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margin" w:tblpXSpec="center" w:vertAnchor="page" w:tblpY="1153" w:leftFromText="180" w:topFromText="0" w:rightFromText="180" w:bottomFromText="0"/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719"/>
        <w:gridCol w:w="7796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719" w:type="dxa"/>
            <w:vAlign w:val="top"/>
            <w:textDirection w:val="lrTb"/>
            <w:noWrap w:val="false"/>
          </w:tcPr>
          <w:p>
            <w:pPr>
              <w:pStyle w:val="916"/>
              <w:rPr>
                <w:sz w:val="28"/>
                <w:szCs w:val="28"/>
                <w:lang w:val="en-US"/>
              </w:rPr>
              <w:framePr w:hSpace="180" w:wrap="around" w:vAnchor="page" w:hAnchor="margin" w:xAlign="center" w:y="1153"/>
            </w:pPr>
            <w:r>
              <w:rPr>
                <w:sz w:val="28"/>
                <w:szCs w:val="28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86075" cy="1248387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rPr>
                <w:sz w:val="28"/>
                <w:szCs w:val="28"/>
                <w:lang w:val="en-US"/>
              </w:rPr>
            </w:r>
            <w:r>
              <w:rPr>
                <w:sz w:val="28"/>
                <w:szCs w:val="28"/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796" w:type="dxa"/>
            <w:vAlign w:val="top"/>
            <w:textDirection w:val="lrTb"/>
            <w:noWrap w:val="false"/>
          </w:tcPr>
          <w:p>
            <w:pPr>
              <w:pStyle w:val="916"/>
              <w:contextualSpacing/>
              <w:ind w:left="-159"/>
              <w:jc w:val="center"/>
              <w:spacing w:line="360" w:lineRule="auto"/>
              <w:rPr>
                <w:b/>
                <w:sz w:val="28"/>
                <w:szCs w:val="28"/>
              </w:rPr>
              <w:framePr w:hSpace="180" w:wrap="around" w:vAnchor="page" w:hAnchor="margin" w:xAlign="center" w:y="1153"/>
            </w:pPr>
            <w:r>
              <w:rPr>
                <w:b/>
                <w:sz w:val="28"/>
                <w:szCs w:val="28"/>
              </w:rPr>
              <w:t xml:space="preserve">А</w:t>
            </w:r>
            <w:r>
              <w:rPr>
                <w:b/>
                <w:sz w:val="28"/>
                <w:szCs w:val="28"/>
              </w:rPr>
              <w:t xml:space="preserve">втономная некоммерческая образовательная организ</w:t>
            </w:r>
            <w:r>
              <w:rPr>
                <w:b/>
                <w:sz w:val="28"/>
                <w:szCs w:val="28"/>
              </w:rPr>
              <w:t xml:space="preserve">а</w:t>
            </w:r>
            <w:r>
              <w:rPr>
                <w:b/>
                <w:sz w:val="28"/>
                <w:szCs w:val="28"/>
              </w:rPr>
              <w:t xml:space="preserve">ция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  <w:p>
            <w:pPr>
              <w:pStyle w:val="916"/>
              <w:contextualSpacing/>
              <w:jc w:val="center"/>
              <w:spacing w:line="360" w:lineRule="auto"/>
              <w:rPr>
                <w:b/>
                <w:sz w:val="28"/>
                <w:szCs w:val="28"/>
              </w:rPr>
              <w:framePr w:hSpace="180" w:wrap="around" w:vAnchor="page" w:hAnchor="margin" w:xAlign="center" w:y="1153"/>
            </w:pPr>
            <w:r>
              <w:rPr>
                <w:b/>
                <w:sz w:val="28"/>
                <w:szCs w:val="28"/>
              </w:rPr>
              <w:t xml:space="preserve">высшего образования Центросоюза Российской Федерации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  <w:p>
            <w:pPr>
              <w:pStyle w:val="916"/>
              <w:contextualSpacing/>
              <w:jc w:val="center"/>
              <w:spacing w:line="360" w:lineRule="auto"/>
              <w:rPr>
                <w:sz w:val="28"/>
                <w:szCs w:val="28"/>
              </w:rPr>
              <w:framePr w:hSpace="180" w:wrap="around" w:vAnchor="page" w:hAnchor="margin" w:xAlign="center" w:y="1153"/>
            </w:pPr>
            <w:r>
              <w:rPr>
                <w:b/>
                <w:sz w:val="28"/>
                <w:szCs w:val="28"/>
              </w:rPr>
              <w:t xml:space="preserve">«Сибирский университет потребительской кооперации»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916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16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16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Методические указания к выполнению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курсовой работы по дисциплине: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16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24"/>
        <w:rPr>
          <w:b/>
          <w:bCs/>
          <w:i/>
          <w:sz w:val="28"/>
          <w:szCs w:val="28"/>
        </w:rPr>
      </w:pPr>
      <w:r>
        <w:rPr>
          <w:b/>
          <w:bCs/>
          <w:sz w:val="28"/>
          <w:szCs w:val="28"/>
        </w:rPr>
        <w:t xml:space="preserve">БАЗЫ ДАННЫХ</w:t>
      </w:r>
      <w:r>
        <w:rPr>
          <w:b/>
          <w:bCs/>
          <w:i/>
          <w:sz w:val="28"/>
          <w:szCs w:val="28"/>
        </w:rPr>
      </w:r>
      <w:r>
        <w:rPr>
          <w:b/>
          <w:bCs/>
          <w:i/>
          <w:sz w:val="28"/>
          <w:szCs w:val="28"/>
        </w:rPr>
      </w:r>
    </w:p>
    <w:p>
      <w:pPr>
        <w:pStyle w:val="916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16"/>
        <w:contextualSpacing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обучающихся</w:t>
        <w:br w:type="textWrapping" w:clear="all"/>
        <w:t xml:space="preserve"> направления подготовки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09.03.03 Прикладная информатика,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направленность (профиль): Прикладная информатика в информационной сфере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Год начала подготовки</w:t>
      </w:r>
      <w:r>
        <w:rPr>
          <w:sz w:val="32"/>
          <w:szCs w:val="32"/>
        </w:rPr>
        <w:t xml:space="preserve">: 2023</w:t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Style w:val="91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9"/>
        <w:keepNext w:val="0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9"/>
        <w:keepNext w:val="0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9"/>
        <w:keepNext w:val="0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Новосибирск  </w:t>
        <w:br w:type="textWrapping" w:clear="all"/>
        <w:t xml:space="preserve">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9"/>
        <w:ind w:firstLine="567"/>
        <w:jc w:val="both"/>
        <w:widowControl w:val="off"/>
        <w:rPr>
          <w:spacing w:val="4"/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pacing w:val="4"/>
          <w:sz w:val="28"/>
          <w:szCs w:val="28"/>
        </w:rPr>
        <w:t xml:space="preserve">Методические указания к выполнению курсовой работы по дисц</w:t>
      </w:r>
      <w:r>
        <w:rPr>
          <w:spacing w:val="4"/>
          <w:sz w:val="28"/>
          <w:szCs w:val="28"/>
        </w:rPr>
        <w:t xml:space="preserve">и</w:t>
      </w:r>
      <w:r>
        <w:rPr>
          <w:spacing w:val="4"/>
          <w:sz w:val="28"/>
          <w:szCs w:val="28"/>
        </w:rPr>
        <w:t xml:space="preserve">плине «</w:t>
      </w:r>
      <w:r>
        <w:rPr>
          <w:spacing w:val="4"/>
          <w:sz w:val="28"/>
          <w:szCs w:val="28"/>
        </w:rPr>
        <w:t xml:space="preserve">Базы данных</w:t>
      </w:r>
      <w:r>
        <w:rPr>
          <w:spacing w:val="4"/>
          <w:sz w:val="28"/>
          <w:szCs w:val="28"/>
        </w:rPr>
        <w:t xml:space="preserve">» для обучающихся направления подготовки </w:t>
      </w:r>
      <w:r>
        <w:rPr>
          <w:sz w:val="28"/>
          <w:szCs w:val="28"/>
        </w:rPr>
        <w:t xml:space="preserve">09.03.03</w:t>
      </w:r>
      <w:r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 xml:space="preserve">Прикладная информатика</w:t>
      </w:r>
      <w:r>
        <w:rPr>
          <w:spacing w:val="4"/>
          <w:sz w:val="28"/>
          <w:szCs w:val="28"/>
        </w:rPr>
        <w:t xml:space="preserve"> / [сост. В.А. Астапчук, канд. техн. наук, доцент]; АНОО ВО Центросоюза СибУПК. – Новосибирск, 20</w:t>
      </w:r>
      <w:r>
        <w:rPr>
          <w:spacing w:val="4"/>
          <w:sz w:val="28"/>
          <w:szCs w:val="28"/>
        </w:rPr>
        <w:t xml:space="preserve">26</w:t>
      </w:r>
      <w:r>
        <w:rPr>
          <w:spacing w:val="4"/>
          <w:sz w:val="28"/>
          <w:szCs w:val="28"/>
        </w:rPr>
        <w:t xml:space="preserve">. – </w:t>
      </w:r>
      <w:r>
        <w:rPr>
          <w:spacing w:val="4"/>
          <w:sz w:val="28"/>
          <w:szCs w:val="28"/>
        </w:rPr>
        <w:t xml:space="preserve">2</w:t>
      </w:r>
      <w:r>
        <w:rPr>
          <w:spacing w:val="4"/>
          <w:sz w:val="28"/>
          <w:szCs w:val="28"/>
        </w:rPr>
        <w:t xml:space="preserve">6</w:t>
      </w:r>
      <w:r>
        <w:rPr>
          <w:spacing w:val="4"/>
          <w:sz w:val="28"/>
          <w:szCs w:val="28"/>
        </w:rPr>
        <w:t xml:space="preserve"> с.</w:t>
      </w:r>
      <w:r>
        <w:rPr>
          <w:spacing w:val="4"/>
          <w:sz w:val="28"/>
          <w:szCs w:val="28"/>
        </w:rPr>
      </w:r>
      <w:r>
        <w:rPr>
          <w:spacing w:val="4"/>
          <w:sz w:val="28"/>
          <w:szCs w:val="28"/>
        </w:rPr>
      </w:r>
    </w:p>
    <w:p>
      <w:pPr>
        <w:pStyle w:val="91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Рецензент: Н.Б. Тесля, канд. техн. наук, </w:t>
      </w:r>
      <w:r>
        <w:rPr>
          <w:spacing w:val="-2"/>
          <w:sz w:val="28"/>
          <w:szCs w:val="28"/>
        </w:rPr>
        <w:t xml:space="preserve">доцент кафедры</w:t>
      </w:r>
      <w:r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прикладной информатики и экономики данных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Методические указания </w:t>
      </w:r>
      <w:r>
        <w:rPr>
          <w:spacing w:val="4"/>
          <w:sz w:val="28"/>
          <w:szCs w:val="28"/>
        </w:rPr>
        <w:t xml:space="preserve">к выполнению курсовой работы</w:t>
      </w:r>
      <w:r>
        <w:rPr>
          <w:color w:val="000000"/>
          <w:sz w:val="28"/>
          <w:szCs w:val="28"/>
        </w:rPr>
        <w:t xml:space="preserve"> по дисц</w:t>
      </w:r>
      <w:r>
        <w:rPr>
          <w:color w:val="000000"/>
          <w:sz w:val="28"/>
          <w:szCs w:val="28"/>
        </w:rPr>
        <w:t xml:space="preserve">и</w:t>
      </w:r>
      <w:r>
        <w:rPr>
          <w:color w:val="000000"/>
          <w:sz w:val="28"/>
          <w:szCs w:val="28"/>
        </w:rPr>
        <w:t xml:space="preserve">плине утверждены и рекомендованы к использованию в учебном процессе кафедрой </w:t>
      </w:r>
      <w:r>
        <w:rPr>
          <w:rFonts w:eastAsia="Calibri"/>
          <w:sz w:val="28"/>
          <w:szCs w:val="28"/>
          <w:lang w:eastAsia="en-US"/>
        </w:rPr>
        <w:t xml:space="preserve">прикладной информатики и экономики данных</w:t>
      </w:r>
      <w:r>
        <w:rPr>
          <w:color w:val="000000"/>
          <w:sz w:val="28"/>
          <w:szCs w:val="28"/>
        </w:rPr>
        <w:t xml:space="preserve">, протокол от </w:t>
      </w:r>
      <w:r>
        <w:rPr>
          <w:color w:val="000000"/>
          <w:sz w:val="28"/>
          <w:szCs w:val="28"/>
        </w:rPr>
        <w:t xml:space="preserve">27 мая 2026</w:t>
      </w:r>
      <w:r>
        <w:rPr>
          <w:color w:val="000000"/>
          <w:sz w:val="28"/>
          <w:szCs w:val="28"/>
        </w:rPr>
        <w:t xml:space="preserve"> г., № 10</w:t>
      </w:r>
      <w:r>
        <w:rPr>
          <w:color w:val="000000"/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67"/>
        <w:rPr>
          <w:sz w:val="28"/>
          <w:szCs w:val="28"/>
        </w:rPr>
      </w:pPr>
      <w:r>
        <w:rPr>
          <w:sz w:val="28"/>
          <w:szCs w:val="28"/>
        </w:rPr>
        <w:t xml:space="preserve">Оглавление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69"/>
        <w:tabs>
          <w:tab w:val="right" w:pos="9346" w:leader="dot"/>
        </w:tabs>
        <w:rPr>
          <w:rFonts w:ascii="Calibri" w:hAnsi="Calibri"/>
          <w:sz w:val="22"/>
          <w:szCs w:val="22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TOC \o "1-3" \h \z \u </w:instrText>
      </w:r>
      <w:r>
        <w:rPr>
          <w:sz w:val="28"/>
          <w:szCs w:val="28"/>
        </w:rPr>
        <w:fldChar w:fldCharType="separate"/>
      </w:r>
      <w:r>
        <w:fldChar w:fldCharType="begin"/>
      </w:r>
      <w:r>
        <w:instrText xml:space="preserve"> HYPERLINK \l "_Toc199184444" </w:instrText>
      </w:r>
      <w:r>
        <w:fldChar w:fldCharType="separate"/>
      </w:r>
      <w:r>
        <w:rPr>
          <w:rStyle w:val="947"/>
        </w:rPr>
        <w:t xml:space="preserve">1. ОБЩИЕ ПОЛОЖЕНИЯ</w:t>
      </w:r>
      <w:r>
        <w:tab/>
      </w:r>
      <w:r>
        <w:fldChar w:fldCharType="begin"/>
      </w:r>
      <w:r>
        <w:instrText xml:space="preserve"> PAGEREF _Toc199184444 \h </w:instrText>
      </w:r>
      <w:r>
        <w:fldChar w:fldCharType="separate"/>
      </w:r>
      <w:r>
        <w:t xml:space="preserve">3</w:t>
      </w:r>
      <w:r>
        <w:fldChar w:fldCharType="end"/>
      </w:r>
      <w:r>
        <w:fldChar w:fldCharType="end"/>
      </w:r>
      <w:r>
        <w:rPr>
          <w:rFonts w:ascii="Calibri" w:hAnsi="Calibri"/>
          <w:sz w:val="22"/>
          <w:szCs w:val="22"/>
        </w:rPr>
      </w:r>
      <w:r>
        <w:rPr>
          <w:rFonts w:ascii="Calibri" w:hAnsi="Calibri"/>
          <w:sz w:val="22"/>
          <w:szCs w:val="22"/>
        </w:rPr>
      </w:r>
    </w:p>
    <w:p>
      <w:pPr>
        <w:pStyle w:val="969"/>
        <w:tabs>
          <w:tab w:val="right" w:pos="9346" w:leader="dot"/>
        </w:tabs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HYPERLINK \l "_Toc199184445" </w:instrText>
      </w:r>
      <w:r>
        <w:fldChar w:fldCharType="separate"/>
      </w:r>
      <w:r>
        <w:rPr>
          <w:rStyle w:val="947"/>
        </w:rPr>
        <w:t xml:space="preserve">2. СТРУКТУРА И СОДЕРЖАНИЕ КУРСОВОЙ РАБОТЫ</w:t>
      </w:r>
      <w:r>
        <w:tab/>
      </w:r>
      <w:r>
        <w:fldChar w:fldCharType="begin"/>
      </w:r>
      <w:r>
        <w:instrText xml:space="preserve"> PAGEREF _Toc199184445 \h </w:instrText>
      </w:r>
      <w:r>
        <w:fldChar w:fldCharType="separate"/>
      </w:r>
      <w:r>
        <w:t xml:space="preserve">5</w:t>
      </w:r>
      <w:r>
        <w:fldChar w:fldCharType="end"/>
      </w:r>
      <w:r>
        <w:fldChar w:fldCharType="end"/>
      </w:r>
      <w:r>
        <w:rPr>
          <w:rFonts w:ascii="Calibri" w:hAnsi="Calibri"/>
          <w:sz w:val="22"/>
          <w:szCs w:val="22"/>
        </w:rPr>
      </w:r>
      <w:r>
        <w:rPr>
          <w:rFonts w:ascii="Calibri" w:hAnsi="Calibri"/>
          <w:sz w:val="22"/>
          <w:szCs w:val="22"/>
        </w:rPr>
      </w:r>
    </w:p>
    <w:p>
      <w:pPr>
        <w:pStyle w:val="969"/>
        <w:tabs>
          <w:tab w:val="right" w:pos="9346" w:leader="dot"/>
        </w:tabs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HYPERLINK \l "_Toc199184446" </w:instrText>
      </w:r>
      <w:r>
        <w:fldChar w:fldCharType="separate"/>
      </w:r>
      <w:r>
        <w:rPr>
          <w:rStyle w:val="947"/>
        </w:rPr>
        <w:t xml:space="preserve">3. ОСНОВНЫЕ ЭТАПЫ ВЫПОЛНЕНИЯ КУРСОВОЙ РАБОТЫ</w:t>
      </w:r>
      <w:r>
        <w:tab/>
      </w:r>
      <w:r>
        <w:fldChar w:fldCharType="begin"/>
      </w:r>
      <w:r>
        <w:instrText xml:space="preserve"> PAGEREF _Toc199184446 \h </w:instrText>
      </w:r>
      <w:r>
        <w:fldChar w:fldCharType="separate"/>
      </w:r>
      <w:r>
        <w:t xml:space="preserve">7</w:t>
      </w:r>
      <w:r>
        <w:fldChar w:fldCharType="end"/>
      </w:r>
      <w:r>
        <w:fldChar w:fldCharType="end"/>
      </w:r>
      <w:r>
        <w:rPr>
          <w:rFonts w:ascii="Calibri" w:hAnsi="Calibri"/>
          <w:sz w:val="22"/>
          <w:szCs w:val="22"/>
        </w:rPr>
      </w:r>
      <w:r>
        <w:rPr>
          <w:rFonts w:ascii="Calibri" w:hAnsi="Calibri"/>
          <w:sz w:val="22"/>
          <w:szCs w:val="22"/>
        </w:rPr>
      </w:r>
    </w:p>
    <w:p>
      <w:pPr>
        <w:pStyle w:val="969"/>
        <w:tabs>
          <w:tab w:val="right" w:pos="9346" w:leader="dot"/>
        </w:tabs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HYPERLINK \l "_Toc199184447" </w:instrText>
      </w:r>
      <w:r>
        <w:fldChar w:fldCharType="separate"/>
      </w:r>
      <w:r>
        <w:rPr>
          <w:rStyle w:val="947"/>
        </w:rPr>
        <w:t xml:space="preserve">4. ПРИМЕРНАЯ ТЕМАТИКА КУРСОВЫХ РАБОТ</w:t>
      </w:r>
      <w:r>
        <w:tab/>
      </w:r>
      <w:r>
        <w:fldChar w:fldCharType="begin"/>
      </w:r>
      <w:r>
        <w:instrText xml:space="preserve"> PAGEREF _Toc199184447 \h </w:instrText>
      </w:r>
      <w:r>
        <w:fldChar w:fldCharType="separate"/>
      </w:r>
      <w:r>
        <w:t xml:space="preserve">8</w:t>
      </w:r>
      <w:r>
        <w:fldChar w:fldCharType="end"/>
      </w:r>
      <w:r>
        <w:fldChar w:fldCharType="end"/>
      </w:r>
      <w:r>
        <w:rPr>
          <w:rFonts w:ascii="Calibri" w:hAnsi="Calibri"/>
          <w:sz w:val="22"/>
          <w:szCs w:val="22"/>
        </w:rPr>
      </w:r>
      <w:r>
        <w:rPr>
          <w:rFonts w:ascii="Calibri" w:hAnsi="Calibri"/>
          <w:sz w:val="22"/>
          <w:szCs w:val="22"/>
        </w:rPr>
      </w:r>
    </w:p>
    <w:p>
      <w:pPr>
        <w:pStyle w:val="969"/>
        <w:tabs>
          <w:tab w:val="right" w:pos="9346" w:leader="dot"/>
        </w:tabs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HYPERLINK \l "_Toc199184448" </w:instrText>
      </w:r>
      <w:r>
        <w:fldChar w:fldCharType="separate"/>
      </w:r>
      <w:r>
        <w:rPr>
          <w:rStyle w:val="947"/>
        </w:rPr>
        <w:t xml:space="preserve">5. ТРЕБОВАНИЯ К ОФОРМЛЕНИЮ КУРСОВОЙ РАБОТЫ</w:t>
      </w:r>
      <w:r>
        <w:tab/>
      </w:r>
      <w:r>
        <w:fldChar w:fldCharType="begin"/>
      </w:r>
      <w:r>
        <w:instrText xml:space="preserve"> PAGEREF _Toc199184448 \h </w:instrText>
      </w:r>
      <w:r>
        <w:fldChar w:fldCharType="separate"/>
      </w:r>
      <w:r>
        <w:t xml:space="preserve">8</w:t>
      </w:r>
      <w:r>
        <w:fldChar w:fldCharType="end"/>
      </w:r>
      <w:r>
        <w:fldChar w:fldCharType="end"/>
      </w:r>
      <w:r>
        <w:rPr>
          <w:rFonts w:ascii="Calibri" w:hAnsi="Calibri"/>
          <w:sz w:val="22"/>
          <w:szCs w:val="22"/>
        </w:rPr>
      </w:r>
      <w:r>
        <w:rPr>
          <w:rFonts w:ascii="Calibri" w:hAnsi="Calibri"/>
          <w:sz w:val="22"/>
          <w:szCs w:val="22"/>
        </w:rPr>
      </w:r>
    </w:p>
    <w:p>
      <w:pPr>
        <w:pStyle w:val="969"/>
        <w:tabs>
          <w:tab w:val="right" w:pos="9346" w:leader="dot"/>
        </w:tabs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HYPERLINK \l "_Toc199184449" </w:instrText>
      </w:r>
      <w:r>
        <w:fldChar w:fldCharType="separate"/>
      </w:r>
      <w:r>
        <w:rPr>
          <w:rStyle w:val="947"/>
        </w:rPr>
        <w:t xml:space="preserve">6. СПИСОК РЕКОМЕНДУЕМОЙ ЛИТЕРАТУРЫ</w:t>
      </w:r>
      <w:r>
        <w:tab/>
      </w:r>
      <w:r>
        <w:fldChar w:fldCharType="begin"/>
      </w:r>
      <w:r>
        <w:instrText xml:space="preserve"> PAGEREF _Toc199184449 \h </w:instrText>
      </w:r>
      <w:r>
        <w:fldChar w:fldCharType="separate"/>
      </w:r>
      <w:r>
        <w:t xml:space="preserve">8</w:t>
      </w:r>
      <w:r>
        <w:fldChar w:fldCharType="end"/>
      </w:r>
      <w:r>
        <w:fldChar w:fldCharType="end"/>
      </w:r>
      <w:r>
        <w:rPr>
          <w:rFonts w:ascii="Calibri" w:hAnsi="Calibri"/>
          <w:sz w:val="22"/>
          <w:szCs w:val="22"/>
        </w:rPr>
      </w:r>
      <w:r>
        <w:rPr>
          <w:rFonts w:ascii="Calibri" w:hAnsi="Calibri"/>
          <w:sz w:val="22"/>
          <w:szCs w:val="22"/>
        </w:rPr>
      </w:r>
    </w:p>
    <w:p>
      <w:pPr>
        <w:pStyle w:val="969"/>
        <w:tabs>
          <w:tab w:val="right" w:pos="9346" w:leader="dot"/>
        </w:tabs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HYPERLINK \l "_Toc199184450" </w:instrText>
      </w:r>
      <w:r>
        <w:fldChar w:fldCharType="separate"/>
      </w:r>
      <w:r>
        <w:rPr>
          <w:rStyle w:val="947"/>
        </w:rPr>
        <w:t xml:space="preserve">7.  СОВРЕМЕННЫЕ ПРОФЕССИОНАЛЬНЫЕ БАЗЫ ДАННЫХ И ИНФОРМАЦИОННЫЕ СПРАВОЧНЫЕ СИСТЕМЫ</w:t>
      </w:r>
      <w:r>
        <w:tab/>
      </w:r>
      <w:r>
        <w:fldChar w:fldCharType="begin"/>
      </w:r>
      <w:r>
        <w:instrText xml:space="preserve"> PAGEREF _Toc199184450 \h </w:instrText>
      </w:r>
      <w:r>
        <w:fldChar w:fldCharType="separate"/>
      </w:r>
      <w:r>
        <w:t xml:space="preserve">10</w:t>
      </w:r>
      <w:r>
        <w:fldChar w:fldCharType="end"/>
      </w:r>
      <w:r>
        <w:fldChar w:fldCharType="end"/>
      </w:r>
      <w:r>
        <w:rPr>
          <w:rFonts w:ascii="Calibri" w:hAnsi="Calibri"/>
          <w:sz w:val="22"/>
          <w:szCs w:val="22"/>
        </w:rPr>
      </w:r>
      <w:r>
        <w:rPr>
          <w:rFonts w:ascii="Calibri" w:hAnsi="Calibri"/>
          <w:sz w:val="22"/>
          <w:szCs w:val="22"/>
        </w:rPr>
      </w:r>
    </w:p>
    <w:p>
      <w:pPr>
        <w:pStyle w:val="969"/>
        <w:tabs>
          <w:tab w:val="right" w:pos="9346" w:leader="dot"/>
        </w:tabs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HYPERLINK \l "_Toc199184451" </w:instrText>
      </w:r>
      <w:r>
        <w:fldChar w:fldCharType="separate"/>
      </w:r>
      <w:r>
        <w:rPr>
          <w:rStyle w:val="947"/>
        </w:rPr>
        <w:t xml:space="preserve">Приложение А Образец титульного листа</w:t>
      </w:r>
      <w:r>
        <w:tab/>
      </w:r>
      <w:r>
        <w:fldChar w:fldCharType="begin"/>
      </w:r>
      <w:r>
        <w:instrText xml:space="preserve"> PAGEREF _Toc199184451 \h </w:instrText>
      </w:r>
      <w:r>
        <w:fldChar w:fldCharType="separate"/>
      </w:r>
      <w:r>
        <w:t xml:space="preserve">11</w:t>
      </w:r>
      <w:r>
        <w:fldChar w:fldCharType="end"/>
      </w:r>
      <w:r>
        <w:fldChar w:fldCharType="end"/>
      </w:r>
      <w:r>
        <w:rPr>
          <w:rFonts w:ascii="Calibri" w:hAnsi="Calibri"/>
          <w:sz w:val="22"/>
          <w:szCs w:val="22"/>
        </w:rPr>
      </w:r>
      <w:r>
        <w:rPr>
          <w:rFonts w:ascii="Calibri" w:hAnsi="Calibri"/>
          <w:sz w:val="22"/>
          <w:szCs w:val="22"/>
        </w:rPr>
      </w:r>
    </w:p>
    <w:p>
      <w:pPr>
        <w:pStyle w:val="969"/>
        <w:tabs>
          <w:tab w:val="right" w:pos="9346" w:leader="dot"/>
        </w:tabs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HYPERLINK \l "_Toc199184452" </w:instrText>
      </w:r>
      <w:r>
        <w:fldChar w:fldCharType="separate"/>
      </w:r>
      <w:r>
        <w:rPr>
          <w:rStyle w:val="947"/>
        </w:rPr>
        <w:t xml:space="preserve">Приложение В Требования к оформлению текста</w:t>
      </w:r>
      <w:r>
        <w:tab/>
      </w:r>
      <w:r>
        <w:fldChar w:fldCharType="begin"/>
      </w:r>
      <w:r>
        <w:instrText xml:space="preserve"> PAGEREF _Toc199184452 \h </w:instrText>
      </w:r>
      <w:r>
        <w:fldChar w:fldCharType="separate"/>
      </w:r>
      <w:r>
        <w:t xml:space="preserve">12</w:t>
      </w:r>
      <w:r>
        <w:fldChar w:fldCharType="end"/>
      </w:r>
      <w:r>
        <w:fldChar w:fldCharType="end"/>
      </w:r>
      <w:r>
        <w:rPr>
          <w:rFonts w:ascii="Calibri" w:hAnsi="Calibri"/>
          <w:sz w:val="22"/>
          <w:szCs w:val="22"/>
        </w:rPr>
      </w:r>
      <w:r>
        <w:rPr>
          <w:rFonts w:ascii="Calibri" w:hAnsi="Calibri"/>
          <w:sz w:val="22"/>
          <w:szCs w:val="22"/>
        </w:rPr>
      </w:r>
    </w:p>
    <w:p>
      <w:pPr>
        <w:pStyle w:val="969"/>
        <w:tabs>
          <w:tab w:val="right" w:pos="9346" w:leader="dot"/>
        </w:tabs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HYPERLINK \l "_Toc199184453" </w:instrText>
      </w:r>
      <w:r>
        <w:fldChar w:fldCharType="separate"/>
      </w:r>
      <w:r>
        <w:rPr>
          <w:rStyle w:val="947"/>
        </w:rPr>
        <w:t xml:space="preserve">Приложение В Образец оформления списка литературы</w:t>
      </w:r>
      <w:r>
        <w:tab/>
      </w:r>
      <w:r>
        <w:fldChar w:fldCharType="begin"/>
      </w:r>
      <w:r>
        <w:instrText xml:space="preserve"> PAGEREF _Toc199184453 \h </w:instrText>
      </w:r>
      <w:r>
        <w:fldChar w:fldCharType="separate"/>
      </w:r>
      <w:r>
        <w:t xml:space="preserve">18</w:t>
      </w:r>
      <w:r>
        <w:fldChar w:fldCharType="end"/>
      </w:r>
      <w:r>
        <w:fldChar w:fldCharType="end"/>
      </w:r>
      <w:r>
        <w:rPr>
          <w:rFonts w:ascii="Calibri" w:hAnsi="Calibri"/>
          <w:sz w:val="22"/>
          <w:szCs w:val="22"/>
        </w:rPr>
      </w:r>
      <w:r>
        <w:rPr>
          <w:rFonts w:ascii="Calibri" w:hAnsi="Calibri"/>
          <w:sz w:val="22"/>
          <w:szCs w:val="22"/>
        </w:rPr>
      </w:r>
    </w:p>
    <w:p>
      <w:pPr>
        <w:pStyle w:val="916"/>
        <w:rPr>
          <w:sz w:val="28"/>
          <w:szCs w:val="28"/>
        </w:rPr>
      </w:pPr>
      <w:r>
        <w:rPr>
          <w:b/>
          <w:bCs/>
          <w:sz w:val="28"/>
          <w:szCs w:val="28"/>
        </w:rPr>
        <w:fldChar w:fldCharType="end"/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left="283" w:firstLine="709"/>
        <w:spacing w:after="120"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7"/>
      </w:pPr>
      <w:r/>
      <w:bookmarkStart w:id="0" w:name="_Toc199184444"/>
      <w:r>
        <w:t xml:space="preserve">1. ОБЩИЕ ПОЛОЖЕНИЯ</w:t>
      </w:r>
      <w:bookmarkEnd w:id="0"/>
      <w:r/>
      <w:r/>
    </w:p>
    <w:p>
      <w:pPr>
        <w:pStyle w:val="916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Целью освоения дисциплины «Базы данных» является формирование у обучающегося общепрофессиональных компетенций по обследованию орг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низации для выявления ее информационных потребностей, проектированию и документированию процессов создания информационных систем.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Освоение дисциплины способствует подготовке выпускника к решению следующих типов задач профессиональной деятельности: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организационно-управленческий: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- проведение обследования </w:t>
      </w:r>
      <w:r>
        <w:rPr>
          <w:color w:val="000000"/>
          <w:sz w:val="28"/>
          <w:szCs w:val="28"/>
        </w:rPr>
        <w:t xml:space="preserve">прикладной области</w:t>
      </w:r>
      <w:r>
        <w:rPr>
          <w:color w:val="000000"/>
          <w:sz w:val="28"/>
          <w:szCs w:val="28"/>
        </w:rPr>
        <w:t xml:space="preserve"> в соответствии с </w:t>
      </w:r>
      <w:r>
        <w:rPr>
          <w:color w:val="000000"/>
          <w:sz w:val="28"/>
          <w:szCs w:val="28"/>
        </w:rPr>
        <w:t xml:space="preserve">пр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филем подготовки</w:t>
      </w:r>
      <w:r>
        <w:rPr>
          <w:color w:val="000000"/>
          <w:sz w:val="28"/>
          <w:szCs w:val="28"/>
        </w:rPr>
        <w:t xml:space="preserve">: сбор детальной информации для формализации требов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ний пользователей заказчика, интервьюирование ключевых сотрудников з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казчика;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формирование требований к информатизации и автоматизации </w:t>
      </w:r>
      <w:r>
        <w:rPr>
          <w:color w:val="000000"/>
          <w:sz w:val="28"/>
          <w:szCs w:val="28"/>
        </w:rPr>
        <w:t xml:space="preserve">пр</w:t>
      </w:r>
      <w:r>
        <w:rPr>
          <w:color w:val="000000"/>
          <w:sz w:val="28"/>
          <w:szCs w:val="28"/>
        </w:rPr>
        <w:t xml:space="preserve">и</w:t>
      </w:r>
      <w:r>
        <w:rPr>
          <w:color w:val="000000"/>
          <w:sz w:val="28"/>
          <w:szCs w:val="28"/>
        </w:rPr>
        <w:t xml:space="preserve">кладных процессов</w:t>
      </w:r>
      <w:r>
        <w:rPr>
          <w:color w:val="000000"/>
          <w:sz w:val="28"/>
          <w:szCs w:val="28"/>
        </w:rPr>
        <w:t xml:space="preserve">, формализация предметной области проекта;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моделирование прикладных и информационных процессов, описание реализации информационного обеспечения прикладных задач.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изучение архитектуры информационных систем различного назнач</w:t>
      </w:r>
      <w:r>
        <w:rPr>
          <w:color w:val="000000"/>
          <w:sz w:val="28"/>
          <w:szCs w:val="28"/>
        </w:rPr>
        <w:t xml:space="preserve">е</w:t>
      </w:r>
      <w:r>
        <w:rPr>
          <w:color w:val="000000"/>
          <w:sz w:val="28"/>
          <w:szCs w:val="28"/>
        </w:rPr>
        <w:t xml:space="preserve">ния;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изучение основных видов технической и технологической документ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ции на программное обеспечение;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изучение стандартов оформления документов;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изучение современных и перспективных технологий реализации пр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граммного обеспечения (ПО).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jc w:val="both"/>
        <w:spacing w:line="276" w:lineRule="auto"/>
        <w:tabs>
          <w:tab w:val="left" w:pos="1134" w:leader="none"/>
        </w:tabs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проектный: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6"/>
        <w:ind w:firstLine="709"/>
        <w:jc w:val="both"/>
        <w:spacing w:line="276" w:lineRule="auto"/>
        <w:tabs>
          <w:tab w:val="left" w:pos="1134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составление технико-экономического обоснован</w:t>
      </w:r>
      <w:r>
        <w:rPr>
          <w:color w:val="000000"/>
          <w:sz w:val="28"/>
          <w:szCs w:val="28"/>
        </w:rPr>
        <w:t xml:space="preserve">ия</w:t>
      </w:r>
      <w:r>
        <w:rPr>
          <w:color w:val="000000"/>
          <w:sz w:val="28"/>
          <w:szCs w:val="28"/>
        </w:rPr>
        <w:t xml:space="preserve"> проектного реш</w:t>
      </w:r>
      <w:r>
        <w:rPr>
          <w:color w:val="000000"/>
          <w:sz w:val="28"/>
          <w:szCs w:val="28"/>
        </w:rPr>
        <w:t xml:space="preserve">е</w:t>
      </w:r>
      <w:r>
        <w:rPr>
          <w:color w:val="000000"/>
          <w:sz w:val="28"/>
          <w:szCs w:val="28"/>
        </w:rPr>
        <w:t xml:space="preserve">ния и технического задания на разработку информационной системы;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ind w:firstLine="567"/>
        <w:jc w:val="both"/>
        <w:spacing w:line="276" w:lineRule="auto"/>
        <w:tabs>
          <w:tab w:val="left" w:pos="1134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программирование приложений и создание прототипов информацио</w:t>
      </w:r>
      <w:r>
        <w:rPr>
          <w:color w:val="000000"/>
          <w:sz w:val="28"/>
          <w:szCs w:val="28"/>
        </w:rPr>
        <w:t xml:space="preserve">н</w:t>
      </w:r>
      <w:r>
        <w:rPr>
          <w:color w:val="000000"/>
          <w:sz w:val="28"/>
          <w:szCs w:val="28"/>
        </w:rPr>
        <w:t xml:space="preserve">ной системы.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ind w:firstLine="567"/>
        <w:jc w:val="both"/>
        <w:spacing w:line="276" w:lineRule="auto"/>
        <w:rPr>
          <w:sz w:val="28"/>
          <w:szCs w:val="28"/>
        </w:rPr>
      </w:pPr>
      <w:r/>
      <w:bookmarkStart w:id="1" w:name="_Hlk199182117"/>
      <w:r>
        <w:rPr>
          <w:sz w:val="28"/>
          <w:szCs w:val="28"/>
        </w:rPr>
        <w:t xml:space="preserve">Курсовая работа по дисциплине предназначена для закрепления теор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тических знаний и освоения приёмов проектирования и реализации </w:t>
      </w:r>
      <w:r>
        <w:rPr>
          <w:sz w:val="28"/>
          <w:szCs w:val="28"/>
        </w:rPr>
        <w:t xml:space="preserve">баз да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ных</w:t>
      </w:r>
      <w:r>
        <w:rPr>
          <w:sz w:val="28"/>
          <w:szCs w:val="28"/>
        </w:rPr>
        <w:t xml:space="preserve">, и является самостоятельной, творческой работой студента, результаты которой являются частью междисциплинарного проекта, </w:t>
      </w:r>
      <w:r>
        <w:rPr>
          <w:sz w:val="28"/>
          <w:szCs w:val="28"/>
        </w:rPr>
        <w:t xml:space="preserve">выполняемого при</w:t>
      </w:r>
      <w:r>
        <w:rPr>
          <w:sz w:val="28"/>
          <w:szCs w:val="28"/>
        </w:rPr>
        <w:t xml:space="preserve"> изучении дисциплины «Проектирование информационных систем».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360"/>
        <w:jc w:val="both"/>
        <w:spacing w:line="360" w:lineRule="auto"/>
        <w:rPr>
          <w:sz w:val="28"/>
          <w:szCs w:val="28"/>
        </w:rPr>
      </w:pPr>
      <w:r/>
      <w:bookmarkEnd w:id="1"/>
      <w:r>
        <w:rPr>
          <w:sz w:val="28"/>
          <w:szCs w:val="28"/>
        </w:rPr>
        <w:t xml:space="preserve">В рамках курсовой работы решаются следующие задачи (в соответствии с выбранной темой):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37"/>
        </w:num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концептуальное проектирование (</w:t>
      </w:r>
      <w:r>
        <w:rPr>
          <w:iCs/>
          <w:sz w:val="28"/>
          <w:szCs w:val="28"/>
        </w:rPr>
        <w:t xml:space="preserve">инфологическое</w:t>
      </w:r>
      <w:r>
        <w:rPr>
          <w:sz w:val="28"/>
          <w:szCs w:val="28"/>
        </w:rPr>
        <w:t xml:space="preserve">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37"/>
        </w:num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логическое проектирование (д</w:t>
      </w:r>
      <w:r>
        <w:rPr>
          <w:iCs/>
          <w:sz w:val="28"/>
          <w:szCs w:val="28"/>
        </w:rPr>
        <w:t xml:space="preserve">аталогическое</w:t>
      </w:r>
      <w:r>
        <w:rPr>
          <w:sz w:val="28"/>
          <w:szCs w:val="28"/>
        </w:rPr>
        <w:t xml:space="preserve">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37"/>
        </w:num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реализация </w:t>
      </w:r>
      <w:r>
        <w:rPr>
          <w:sz w:val="28"/>
          <w:szCs w:val="28"/>
        </w:rPr>
        <w:t xml:space="preserve">базы данных </w:t>
      </w:r>
      <w:r>
        <w:rPr>
          <w:sz w:val="28"/>
          <w:szCs w:val="28"/>
        </w:rPr>
        <w:t xml:space="preserve">в среде выбранной СУБД.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left="-87" w:firstLine="567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</w:r>
      <w:r>
        <w:rPr>
          <w:i/>
          <w:color w:val="000000"/>
          <w:sz w:val="28"/>
          <w:szCs w:val="28"/>
        </w:rPr>
      </w:r>
      <w:r>
        <w:rPr>
          <w:i/>
          <w:color w:val="000000"/>
          <w:sz w:val="28"/>
          <w:szCs w:val="28"/>
        </w:rPr>
      </w:r>
    </w:p>
    <w:p>
      <w:pPr>
        <w:pStyle w:val="917"/>
      </w:pPr>
      <w:r>
        <w:br w:type="page" w:clear="all"/>
      </w:r>
      <w:bookmarkStart w:id="2" w:name="_Toc199184445"/>
      <w:r>
        <w:t xml:space="preserve">2. </w:t>
      </w:r>
      <w:r>
        <w:t xml:space="preserve">СТРУКТУРА И СОДЕРЖАНИЕ КУРСОВОЙ РАБОТЫ</w:t>
      </w:r>
      <w:bookmarkEnd w:id="2"/>
      <w:r/>
      <w:r/>
    </w:p>
    <w:p>
      <w:pPr>
        <w:pStyle w:val="91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2.1. Структура курсовой работы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6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Результаты курсовой работы оформляются в виде пояснительной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писки, состоящей из: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титульного листа установленного образца (см. Приложение А);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реферат;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оглавления;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введения;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основной части, включающей следующие разделы: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numPr>
          <w:ilvl w:val="0"/>
          <w:numId w:val="11"/>
        </w:numPr>
        <w:ind w:firstLine="349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Анализ предметной области.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numPr>
          <w:ilvl w:val="0"/>
          <w:numId w:val="11"/>
        </w:numPr>
        <w:ind w:firstLine="349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Концептуальное м</w:t>
      </w:r>
      <w:r>
        <w:rPr>
          <w:sz w:val="28"/>
          <w:szCs w:val="28"/>
        </w:rPr>
        <w:t xml:space="preserve">оделирование </w:t>
      </w:r>
      <w:r>
        <w:rPr>
          <w:sz w:val="28"/>
          <w:szCs w:val="28"/>
        </w:rPr>
        <w:t xml:space="preserve">данных (</w:t>
      </w:r>
      <w:r>
        <w:rPr>
          <w:sz w:val="28"/>
          <w:szCs w:val="28"/>
          <w:lang w:val="en-US"/>
        </w:rPr>
        <w:t xml:space="preserve">ER</w:t>
      </w:r>
      <w:r>
        <w:rPr>
          <w:sz w:val="28"/>
          <w:szCs w:val="28"/>
        </w:rPr>
        <w:t xml:space="preserve">-диаграммы)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numPr>
          <w:ilvl w:val="0"/>
          <w:numId w:val="11"/>
        </w:numPr>
        <w:ind w:left="357" w:firstLine="352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Логическое проектирование (структура таблиц)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заключения;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списка источников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0"/>
        </w:numPr>
        <w:ind w:left="357" w:firstLine="0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приложений.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tabs>
          <w:tab w:val="left" w:pos="426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2.2. Содержание курсовой работы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2.2.1 Реферат. В соответствии с ГОСТ 7.9-95, реферат — краткая хара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теристика работы, её цели, содержимого, вида, формы и других особенн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стей. В реферате указываются: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7"/>
        <w:numPr>
          <w:ilvl w:val="0"/>
          <w:numId w:val="13"/>
        </w:numPr>
        <w:ind w:left="284" w:hanging="284"/>
        <w:widowControl w:val="off"/>
      </w:pPr>
      <w:r>
        <w:t xml:space="preserve">название работы и её выходные данные – количество страниц, рисунков, таблиц, количество используемых источников, количество приложений; </w:t>
      </w:r>
      <w:r/>
    </w:p>
    <w:p>
      <w:pPr>
        <w:pStyle w:val="93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ключевые слова, идентифицирующие предметную область;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7"/>
        <w:numPr>
          <w:ilvl w:val="0"/>
          <w:numId w:val="13"/>
        </w:numPr>
        <w:ind w:left="284" w:hanging="284"/>
        <w:widowControl w:val="off"/>
      </w:pPr>
      <w:r>
        <w:rPr>
          <w:iCs/>
        </w:rPr>
        <w:t xml:space="preserve">объект исследования;</w:t>
      </w:r>
      <w:r/>
    </w:p>
    <w:p>
      <w:pPr>
        <w:pStyle w:val="93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предмет исследования;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7"/>
        <w:numPr>
          <w:ilvl w:val="0"/>
          <w:numId w:val="13"/>
        </w:numPr>
        <w:ind w:left="284" w:hanging="284"/>
        <w:widowControl w:val="off"/>
      </w:pPr>
      <w:r>
        <w:rPr>
          <w:iCs/>
        </w:rPr>
        <w:t xml:space="preserve">цель работы;</w:t>
      </w:r>
      <w:r/>
    </w:p>
    <w:p>
      <w:pPr>
        <w:pStyle w:val="934"/>
        <w:numPr>
          <w:ilvl w:val="0"/>
          <w:numId w:val="13"/>
        </w:numPr>
        <w:ind w:left="284" w:hanging="28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задачи работы;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3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методы исследования (используемые инструменты);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7"/>
        <w:numPr>
          <w:ilvl w:val="0"/>
          <w:numId w:val="13"/>
        </w:numPr>
        <w:ind w:left="284" w:hanging="284"/>
        <w:widowControl w:val="off"/>
        <w:rPr>
          <w:i/>
          <w:iCs/>
        </w:rPr>
      </w:pPr>
      <w:r>
        <w:rPr>
          <w:iCs/>
        </w:rPr>
        <w:t xml:space="preserve">краткая характеристика полученных результатов.</w:t>
      </w:r>
      <w:bookmarkStart w:id="3" w:name="_Toc194919106"/>
      <w:r/>
      <w:bookmarkStart w:id="4" w:name="_Toc371297560"/>
      <w:r>
        <w:rPr>
          <w:i/>
          <w:iCs/>
        </w:rPr>
      </w:r>
      <w:r>
        <w:rPr>
          <w:i/>
          <w:iCs/>
        </w:rPr>
      </w:r>
    </w:p>
    <w:p>
      <w:pPr>
        <w:pStyle w:val="937"/>
        <w:ind w:left="284" w:firstLine="0"/>
        <w:widowControl w:val="off"/>
        <w:rPr>
          <w:iCs/>
        </w:rPr>
      </w:pPr>
      <w:r>
        <w:rPr>
          <w:iCs/>
        </w:rPr>
      </w:r>
      <w:r>
        <w:rPr>
          <w:iCs/>
        </w:rPr>
      </w:r>
      <w:r>
        <w:rPr>
          <w:iCs/>
        </w:rPr>
      </w:r>
    </w:p>
    <w:p>
      <w:pPr>
        <w:pStyle w:val="937"/>
        <w:ind w:firstLine="567"/>
        <w:spacing w:line="360" w:lineRule="auto"/>
        <w:widowControl w:val="off"/>
      </w:pPr>
      <w:r>
        <w:t xml:space="preserve">2.2.2 Введение</w:t>
      </w:r>
      <w:bookmarkEnd w:id="3"/>
      <w:r/>
      <w:bookmarkEnd w:id="4"/>
      <w:r>
        <w:t xml:space="preserve"> содержит обоснование актуальности работы, описание объекта и предмета исследования, цель и задачи, методы исследования (и</w:t>
      </w:r>
      <w:r>
        <w:t xml:space="preserve">с</w:t>
      </w:r>
      <w:r>
        <w:t xml:space="preserve">пользуемые инструменты). </w:t>
      </w:r>
      <w:bookmarkStart w:id="5" w:name="_Toc194919107"/>
      <w:r/>
      <w:bookmarkStart w:id="6" w:name="_Toc371297561"/>
      <w:r>
        <w:t xml:space="preserve">Актуальность может быть определена как техн</w:t>
      </w:r>
      <w:r>
        <w:t xml:space="preserve">о</w:t>
      </w:r>
      <w:r>
        <w:t xml:space="preserve">логическая, экономическая или социальная целесообразность решения п</w:t>
      </w:r>
      <w:r>
        <w:t xml:space="preserve">о</w:t>
      </w:r>
      <w:r>
        <w:t xml:space="preserve">ставленной задачи. </w:t>
      </w:r>
      <w:r/>
    </w:p>
    <w:p>
      <w:pPr>
        <w:pStyle w:val="936"/>
        <w:ind w:firstLine="540"/>
        <w:jc w:val="both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Объект исследования – это некий процесс или некоторое явление, кот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рое порождает проблемную ситуацию, и который подвергается исследов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нию, например, область деятельности.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540"/>
        <w:jc w:val="both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Предмет исследования является частью объекта исследования, то есть некоторые существенные для практики свойства, особенности или стороны объекта, например, процесс в рамках объекта исследования.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Объект исследования всегда шире, чем его предмет.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Цель работы – это </w:t>
      </w:r>
      <w:bookmarkStart w:id="7" w:name="_Toc194919100"/>
      <w:r>
        <w:rPr>
          <w:sz w:val="28"/>
          <w:szCs w:val="28"/>
        </w:rPr>
        <w:t xml:space="preserve">ожидаемый результат решения проблемы, вызвавшей необходимость работы.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/>
      <w:bookmarkEnd w:id="5"/>
      <w:r>
        <w:rPr>
          <w:sz w:val="28"/>
          <w:szCs w:val="28"/>
        </w:rPr>
        <w:t xml:space="preserve">Задачи исследования курсового проекта определяются поставленной ц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лью и представляют собой конкретные последовательные действия, которые необходимо реализовать для достижения цели.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Метод реализации (используемые инструменты) – математические, те</w:t>
      </w:r>
      <w:r>
        <w:rPr>
          <w:sz w:val="28"/>
          <w:szCs w:val="28"/>
        </w:rPr>
        <w:t xml:space="preserve">х</w:t>
      </w:r>
      <w:r>
        <w:rPr>
          <w:sz w:val="28"/>
          <w:szCs w:val="28"/>
        </w:rPr>
        <w:t xml:space="preserve">нологические, алгоритмические, языковые способы решения задачи, а также используемые программы и технические средства.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7"/>
        <w:ind w:firstLine="567"/>
        <w:spacing w:line="360" w:lineRule="auto"/>
        <w:widowControl w:val="off"/>
        <w:rPr>
          <w:i/>
          <w:iCs/>
        </w:rPr>
      </w:pPr>
      <w:r>
        <w:t xml:space="preserve">2.2.3 </w:t>
      </w:r>
      <w:bookmarkEnd w:id="6"/>
      <w:r>
        <w:t xml:space="preserve">Раздел 1</w:t>
      </w:r>
      <w:bookmarkEnd w:id="7"/>
      <w:r>
        <w:t xml:space="preserve"> (Анализ предметной области) включает постановку зад</w:t>
      </w:r>
      <w:r>
        <w:t xml:space="preserve">а</w:t>
      </w:r>
      <w:r>
        <w:t xml:space="preserve">чи, выяснение требований к решению задачи</w:t>
      </w:r>
      <w:bookmarkStart w:id="8" w:name="_Toc194919108"/>
      <w:r/>
      <w:bookmarkStart w:id="9" w:name="_Toc371297562"/>
      <w:r>
        <w:t xml:space="preserve">.</w:t>
      </w:r>
      <w:r>
        <w:rPr>
          <w:i/>
          <w:iCs/>
        </w:rPr>
      </w:r>
      <w:r>
        <w:rPr>
          <w:i/>
          <w:iCs/>
        </w:rPr>
      </w:r>
    </w:p>
    <w:p>
      <w:pPr>
        <w:pStyle w:val="934"/>
        <w:ind w:left="360" w:firstLine="207"/>
        <w:spacing w:line="360" w:lineRule="auto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2.2.4 </w:t>
      </w:r>
      <w:bookmarkEnd w:id="8"/>
      <w:r/>
      <w:bookmarkEnd w:id="9"/>
      <w:r>
        <w:rPr>
          <w:sz w:val="28"/>
          <w:szCs w:val="28"/>
        </w:rPr>
        <w:t xml:space="preserve">Раздел 2 (</w:t>
      </w:r>
      <w:r>
        <w:rPr>
          <w:sz w:val="28"/>
          <w:szCs w:val="28"/>
        </w:rPr>
        <w:t xml:space="preserve">Концептуальное моделирование </w:t>
      </w:r>
      <w:r>
        <w:rPr>
          <w:sz w:val="28"/>
          <w:szCs w:val="28"/>
        </w:rPr>
        <w:t xml:space="preserve">данных) должен</w:t>
      </w:r>
      <w:r>
        <w:rPr>
          <w:sz w:val="28"/>
          <w:szCs w:val="28"/>
        </w:rPr>
        <w:t xml:space="preserve"> соде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жать </w:t>
      </w:r>
      <w:r>
        <w:rPr>
          <w:sz w:val="28"/>
          <w:szCs w:val="28"/>
          <w:lang w:val="en-US"/>
        </w:rPr>
        <w:t xml:space="preserve">ER</w:t>
      </w:r>
      <w:r>
        <w:rPr>
          <w:sz w:val="28"/>
          <w:szCs w:val="28"/>
        </w:rPr>
        <w:t xml:space="preserve">-диаграмму в одной из известных нотаций.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/>
      <w:bookmarkStart w:id="10" w:name="_Toc194919109"/>
      <w:r>
        <w:rPr>
          <w:sz w:val="28"/>
          <w:szCs w:val="28"/>
        </w:rPr>
        <w:t xml:space="preserve">2.2.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 </w:t>
      </w:r>
      <w:bookmarkEnd w:id="10"/>
      <w:r>
        <w:rPr>
          <w:sz w:val="28"/>
          <w:szCs w:val="28"/>
        </w:rPr>
        <w:t xml:space="preserve">Раздел 3 (</w:t>
      </w:r>
      <w:r>
        <w:rPr>
          <w:sz w:val="28"/>
          <w:szCs w:val="28"/>
        </w:rPr>
        <w:t xml:space="preserve">Логическое проектирование) </w:t>
      </w:r>
      <w:r>
        <w:rPr>
          <w:sz w:val="28"/>
          <w:szCs w:val="28"/>
        </w:rPr>
        <w:t xml:space="preserve">описывает </w:t>
      </w:r>
      <w:r>
        <w:rPr>
          <w:sz w:val="28"/>
          <w:szCs w:val="28"/>
        </w:rPr>
        <w:t xml:space="preserve">структуру таблиц и порядок работы с выбранной СУБД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2.2.</w:t>
      </w:r>
      <w:r>
        <w:rPr>
          <w:sz w:val="28"/>
          <w:szCs w:val="28"/>
        </w:rPr>
        <w:t xml:space="preserve">6 </w:t>
      </w:r>
      <w:r>
        <w:rPr>
          <w:sz w:val="28"/>
          <w:szCs w:val="28"/>
        </w:rPr>
        <w:t xml:space="preserve">Заключение должно отражать результаты выполненной работы. </w:t>
      </w:r>
      <w:bookmarkStart w:id="11" w:name="_Toc194919111"/>
      <w:r/>
      <w:bookmarkStart w:id="12" w:name="_Toc371297564"/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2.2.</w:t>
      </w: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 Список </w:t>
      </w:r>
      <w:bookmarkEnd w:id="11"/>
      <w:r/>
      <w:bookmarkEnd w:id="12"/>
      <w:r>
        <w:rPr>
          <w:sz w:val="28"/>
          <w:szCs w:val="28"/>
        </w:rPr>
        <w:t xml:space="preserve">источников</w:t>
      </w:r>
      <w:r>
        <w:rPr>
          <w:sz w:val="28"/>
          <w:szCs w:val="28"/>
        </w:rPr>
        <w:t xml:space="preserve"> оформляется в соответствии со стандартами оформления библиографии (см. приложение В) и содержит не менее 10 и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точников, включая ссылки на интернет-ресурсы и нормативные требования к разработке программного обеспечения.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6"/>
        <w:ind w:firstLine="567"/>
        <w:rPr>
          <w:b/>
          <w:sz w:val="28"/>
          <w:szCs w:val="28"/>
        </w:rPr>
      </w:pPr>
      <w:r>
        <w:rPr>
          <w:sz w:val="28"/>
          <w:szCs w:val="28"/>
        </w:rPr>
        <w:t xml:space="preserve">2.2.8 Приложения</w:t>
      </w:r>
      <w:r>
        <w:rPr>
          <w:sz w:val="28"/>
          <w:szCs w:val="28"/>
        </w:rPr>
        <w:t xml:space="preserve">. Приложения содержат: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34"/>
        <w:numPr>
          <w:ilvl w:val="0"/>
          <w:numId w:val="12"/>
        </w:numPr>
        <w:tabs>
          <w:tab w:val="left" w:pos="567" w:leader="none"/>
        </w:tabs>
        <w:rPr>
          <w:bCs/>
          <w:sz w:val="28"/>
          <w:szCs w:val="28"/>
        </w:rPr>
      </w:pPr>
      <w:r>
        <w:rPr>
          <w:sz w:val="28"/>
          <w:szCs w:val="28"/>
          <w:lang w:val="en-US"/>
        </w:rPr>
        <w:t xml:space="preserve">E</w:t>
      </w:r>
      <w:r>
        <w:rPr>
          <w:sz w:val="28"/>
          <w:szCs w:val="28"/>
          <w:lang w:val="en-US"/>
        </w:rPr>
        <w:t xml:space="preserve">R-</w:t>
      </w:r>
      <w:r>
        <w:rPr>
          <w:sz w:val="28"/>
          <w:szCs w:val="28"/>
        </w:rPr>
        <w:t xml:space="preserve">диаграмму предметной области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34"/>
        <w:numPr>
          <w:ilvl w:val="0"/>
          <w:numId w:val="12"/>
        </w:numPr>
        <w:tabs>
          <w:tab w:val="left" w:pos="567" w:leader="none"/>
        </w:tabs>
        <w:rPr>
          <w:bCs/>
          <w:sz w:val="28"/>
          <w:szCs w:val="28"/>
        </w:rPr>
      </w:pPr>
      <w:r>
        <w:rPr>
          <w:sz w:val="28"/>
          <w:szCs w:val="28"/>
        </w:rPr>
        <w:t xml:space="preserve">структуру таблиц</w:t>
      </w:r>
      <w:r>
        <w:rPr>
          <w:bCs/>
          <w:sz w:val="28"/>
          <w:szCs w:val="28"/>
        </w:rPr>
        <w:t xml:space="preserve">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34"/>
        <w:numPr>
          <w:ilvl w:val="0"/>
          <w:numId w:val="12"/>
        </w:numPr>
        <w:tabs>
          <w:tab w:val="left" w:pos="567" w:leader="none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скрипты на языке </w:t>
      </w:r>
      <w:r>
        <w:rPr>
          <w:bCs/>
          <w:sz w:val="28"/>
          <w:szCs w:val="28"/>
          <w:lang w:val="en-US"/>
        </w:rPr>
        <w:t xml:space="preserve">SQL</w:t>
      </w:r>
      <w:r>
        <w:rPr>
          <w:bCs/>
          <w:sz w:val="28"/>
          <w:szCs w:val="28"/>
        </w:rPr>
        <w:t xml:space="preserve">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16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</w:p>
    <w:p>
      <w:pPr>
        <w:pStyle w:val="916"/>
        <w:spacing w:after="200" w:line="276" w:lineRule="auto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br w:type="page" w:clear="all"/>
      </w: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</w:p>
    <w:p>
      <w:pPr>
        <w:pStyle w:val="917"/>
      </w:pPr>
      <w:r/>
      <w:bookmarkStart w:id="13" w:name="_Toc199184446"/>
      <w:r>
        <w:t xml:space="preserve">3. ОСНОВНЫЕ ЭТАПЫ ВЫПОЛНЕНИЯ КУРСОВОЙ РАБОТЫ</w:t>
      </w:r>
      <w:bookmarkEnd w:id="13"/>
      <w:r>
        <w:t xml:space="preserve"> </w:t>
      </w:r>
      <w:r/>
    </w:p>
    <w:p>
      <w:pPr>
        <w:pStyle w:val="916"/>
        <w:ind w:left="720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34"/>
        <w:ind w:left="0" w:firstLine="567"/>
        <w:jc w:val="both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3.1 Выбор темы курсовой работы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34"/>
        <w:ind w:left="0"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Темы курсовой работы связаны с проектированием базы данных для и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формационной системы</w:t>
      </w:r>
      <w:r>
        <w:rPr>
          <w:sz w:val="28"/>
          <w:szCs w:val="28"/>
        </w:rPr>
        <w:t xml:space="preserve">, предметная область (бизнес-процессы</w:t>
      </w:r>
      <w:r>
        <w:rPr>
          <w:sz w:val="28"/>
          <w:szCs w:val="28"/>
        </w:rPr>
        <w:t xml:space="preserve">)</w:t>
      </w:r>
      <w:r>
        <w:rPr>
          <w:sz w:val="28"/>
          <w:szCs w:val="28"/>
        </w:rPr>
        <w:t xml:space="preserve">, которой описаны в задании на курсовую работу. Номер задания соответствует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следним трем разрядам номера зачетной книжки обучающегося.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Возможно выполнение курсовой работы по теме, предложенной студе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том, после обсуждения с руководителем </w:t>
      </w:r>
      <w:r>
        <w:rPr>
          <w:sz w:val="28"/>
          <w:szCs w:val="28"/>
        </w:rPr>
        <w:t xml:space="preserve">работы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left="567"/>
        <w:jc w:val="both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3.2 Составление библиографии по теме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/>
      <w:bookmarkStart w:id="14" w:name="_Toc194919080"/>
      <w:r>
        <w:rPr>
          <w:sz w:val="28"/>
          <w:szCs w:val="28"/>
        </w:rPr>
        <w:t xml:space="preserve">Список использованных источников характеризует уровень анализа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ставленной задачи и поэтому в него надо включать не только рекомендуемую литературу (учебную, учебно-методическую), но </w:t>
      </w:r>
      <w:r>
        <w:rPr>
          <w:sz w:val="28"/>
          <w:szCs w:val="28"/>
        </w:rPr>
        <w:t xml:space="preserve">и статьи</w:t>
      </w:r>
      <w:r>
        <w:rPr>
          <w:sz w:val="28"/>
          <w:szCs w:val="28"/>
        </w:rPr>
        <w:t xml:space="preserve"> из научных журн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лов, сборников научных трудов, и профессиональных сайтов. Желательно использование специализированной литературы на иностранном языке.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left="1080" w:hanging="513"/>
        <w:jc w:val="both"/>
        <w:spacing w:line="360" w:lineRule="auto"/>
        <w:rPr>
          <w:b/>
          <w:sz w:val="28"/>
          <w:szCs w:val="28"/>
        </w:rPr>
      </w:pPr>
      <w:r/>
      <w:bookmarkEnd w:id="14"/>
      <w:r>
        <w:rPr>
          <w:b/>
          <w:sz w:val="28"/>
          <w:szCs w:val="28"/>
        </w:rPr>
        <w:t xml:space="preserve">3.3 Сроки сдачи курсовой работы и порядок защиты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3.3.1 Пояснительная записка, оформленная в соответствии с требован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ями и проверенная системой АНТИПЛАГИАТ (уровень оригинальности не менее 50%), должна быть представлена в печатном виде на рецензию рук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водителю работы не позже, чем за 5 дней до назначенной даты защиты (до начала экзаменационной сессии).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 случае необходимости пояснительная записка возвращается для и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правления выявленных недочётов.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3.3.2 Предварительная оценка руководителем результата выполнения </w:t>
      </w:r>
      <w:r>
        <w:rPr>
          <w:sz w:val="28"/>
          <w:szCs w:val="28"/>
        </w:rPr>
        <w:t xml:space="preserve">курсовой работы</w:t>
      </w:r>
      <w:r>
        <w:rPr>
          <w:iCs/>
          <w:sz w:val="28"/>
          <w:szCs w:val="28"/>
        </w:rPr>
        <w:t xml:space="preserve"> даётся следующим образом: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16"/>
        <w:numPr>
          <w:ilvl w:val="0"/>
          <w:numId w:val="14"/>
        </w:numPr>
        <w:ind w:left="720" w:hanging="294"/>
        <w:jc w:val="both"/>
        <w:spacing w:line="360" w:lineRule="auto"/>
        <w:tabs>
          <w:tab w:val="num" w:pos="360" w:leader="none"/>
        </w:tabs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 и без </w:t>
      </w:r>
      <w:r>
        <w:rPr>
          <w:iCs/>
          <w:sz w:val="28"/>
          <w:szCs w:val="28"/>
        </w:rPr>
        <w:t xml:space="preserve">ошибок -</w:t>
      </w:r>
      <w:r>
        <w:rPr>
          <w:iCs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 xml:space="preserve">отлично</w:t>
      </w:r>
      <w:r>
        <w:rPr>
          <w:iCs/>
          <w:sz w:val="28"/>
          <w:szCs w:val="28"/>
        </w:rPr>
        <w:t xml:space="preserve">;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16"/>
        <w:numPr>
          <w:ilvl w:val="0"/>
          <w:numId w:val="14"/>
        </w:numPr>
        <w:ind w:left="720" w:hanging="294"/>
        <w:jc w:val="both"/>
        <w:spacing w:line="360" w:lineRule="auto"/>
        <w:tabs>
          <w:tab w:val="num" w:pos="360" w:leader="none"/>
        </w:tabs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срок, но имеются несущественные ошибки, не влияющие на результат - </w:t>
      </w:r>
      <w:r>
        <w:rPr>
          <w:b/>
          <w:iCs/>
          <w:sz w:val="28"/>
          <w:szCs w:val="28"/>
        </w:rPr>
        <w:t xml:space="preserve">хорошо</w:t>
      </w:r>
      <w:r>
        <w:rPr>
          <w:iCs/>
          <w:sz w:val="28"/>
          <w:szCs w:val="28"/>
        </w:rPr>
        <w:t xml:space="preserve">;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16"/>
        <w:numPr>
          <w:ilvl w:val="0"/>
          <w:numId w:val="14"/>
        </w:numPr>
        <w:ind w:left="709" w:hanging="283"/>
        <w:jc w:val="both"/>
        <w:spacing w:line="360" w:lineRule="auto"/>
        <w:tabs>
          <w:tab w:val="num" w:pos="360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без ошибок или с несущественными ошибками, но сдана после контрольного срока без уважительной причины - </w:t>
      </w:r>
      <w:r>
        <w:rPr>
          <w:b/>
          <w:iCs/>
          <w:sz w:val="28"/>
          <w:szCs w:val="28"/>
        </w:rPr>
        <w:t xml:space="preserve">удовл</w:t>
      </w:r>
      <w:r>
        <w:rPr>
          <w:b/>
          <w:iCs/>
          <w:sz w:val="28"/>
          <w:szCs w:val="28"/>
        </w:rPr>
        <w:t xml:space="preserve">е</w:t>
      </w:r>
      <w:r>
        <w:rPr>
          <w:b/>
          <w:iCs/>
          <w:sz w:val="28"/>
          <w:szCs w:val="28"/>
        </w:rPr>
        <w:t xml:space="preserve">творительно</w:t>
      </w:r>
      <w:r>
        <w:rPr>
          <w:iCs/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4"/>
        </w:numPr>
        <w:ind w:left="709" w:hanging="284"/>
        <w:jc w:val="both"/>
        <w:spacing w:line="360" w:lineRule="auto"/>
        <w:tabs>
          <w:tab w:val="num" w:pos="360" w:leader="none"/>
          <w:tab w:val="left" w:pos="709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в работе решены не все поставленные задачи или допущены грубые ошибки в их </w:t>
      </w:r>
      <w:r>
        <w:rPr>
          <w:iCs/>
          <w:sz w:val="28"/>
          <w:szCs w:val="28"/>
        </w:rPr>
        <w:t xml:space="preserve">решениях –</w:t>
      </w:r>
      <w:r>
        <w:rPr>
          <w:iCs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 xml:space="preserve">неудовлетворительно.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left="709"/>
        <w:jc w:val="both"/>
        <w:spacing w:line="360" w:lineRule="auto"/>
        <w:tabs>
          <w:tab w:val="left" w:pos="709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both"/>
        <w:spacing w:line="360" w:lineRule="auto"/>
        <w:rPr>
          <w:sz w:val="28"/>
          <w:szCs w:val="28"/>
        </w:rPr>
      </w:pPr>
      <w:r>
        <w:rPr>
          <w:iCs/>
          <w:sz w:val="28"/>
          <w:szCs w:val="28"/>
        </w:rPr>
        <w:t xml:space="preserve">В случае получения неудовлетворительной оценки студент не допуск</w:t>
      </w:r>
      <w:r>
        <w:rPr>
          <w:iCs/>
          <w:sz w:val="28"/>
          <w:szCs w:val="28"/>
        </w:rPr>
        <w:t xml:space="preserve">а</w:t>
      </w:r>
      <w:r>
        <w:rPr>
          <w:iCs/>
          <w:sz w:val="28"/>
          <w:szCs w:val="28"/>
        </w:rPr>
        <w:t xml:space="preserve">ется к защите. </w:t>
      </w:r>
      <w:r>
        <w:rPr>
          <w:sz w:val="28"/>
          <w:szCs w:val="28"/>
        </w:rPr>
        <w:t xml:space="preserve">Итоговая оценка работы даётся по результатам защиты.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3.3.3 Защита курсовой работы осуществляется перед комиссией, сост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ящей из преподавателей кафедры и руководителя работы (всего 3 человека). Защита является публичным мероприятием, поэтому могут присутствовать все желающие. К защите должны быть подготовлены: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numPr>
          <w:ilvl w:val="0"/>
          <w:numId w:val="15"/>
        </w:num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доклад – краткое сообщение (не более 5-7 минут);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numPr>
          <w:ilvl w:val="0"/>
          <w:numId w:val="15"/>
        </w:num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иллюстративный материал (слайд-презентация, 5-7 слайдов).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Иллюстрации не должны копировать текст доклада, в котором должны быть только ссылки на соответствующие слайды и, в случае необходимости, краткие пояснения к ним. В слайдах нежелательны эффекты анимации, за и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ключением случаев, когда необходимо показать динамику изменений (пр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образований). Нежелательны также резкие контрасты в цветовом оформл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нии слайдов.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После доклада студент должен ответить на вопросы присутствующих.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</w:p>
    <w:p>
      <w:pPr>
        <w:pStyle w:val="917"/>
      </w:pPr>
      <w:r/>
      <w:bookmarkStart w:id="15" w:name="_Toc199184447"/>
      <w:r>
        <w:t xml:space="preserve">4. ПРИМЕРНАЯ ТЕМАТИКА КУРСОВЫХ РАБОТ</w:t>
      </w:r>
      <w:bookmarkEnd w:id="15"/>
      <w:r/>
      <w:r/>
    </w:p>
    <w:p>
      <w:pPr>
        <w:pStyle w:val="916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</w:p>
    <w:p>
      <w:pPr>
        <w:pStyle w:val="916"/>
        <w:jc w:val="both"/>
        <w:spacing w:line="360" w:lineRule="auto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 xml:space="preserve">Список тем прив</w:t>
      </w:r>
      <w:r>
        <w:rPr>
          <w:sz w:val="28"/>
          <w:szCs w:val="28"/>
        </w:rPr>
        <w:t xml:space="preserve">одится</w:t>
      </w:r>
      <w:r>
        <w:rPr>
          <w:sz w:val="28"/>
          <w:szCs w:val="28"/>
        </w:rPr>
        <w:t xml:space="preserve"> в файле </w:t>
      </w:r>
      <w:r>
        <w:rPr>
          <w:b/>
          <w:sz w:val="28"/>
          <w:szCs w:val="28"/>
        </w:rPr>
        <w:t xml:space="preserve">Темы для курсовой работы</w:t>
      </w:r>
      <w:r>
        <w:rPr>
          <w:sz w:val="28"/>
          <w:szCs w:val="28"/>
        </w:rPr>
        <w:t xml:space="preserve">, доступ к которому </w:t>
      </w:r>
      <w:r>
        <w:rPr>
          <w:sz w:val="28"/>
          <w:szCs w:val="28"/>
        </w:rPr>
        <w:t xml:space="preserve">возможен </w:t>
      </w:r>
      <w:r>
        <w:rPr>
          <w:sz w:val="28"/>
          <w:szCs w:val="28"/>
        </w:rPr>
        <w:t xml:space="preserve">по ссылке</w:t>
      </w:r>
      <w:r>
        <w:rPr>
          <w:sz w:val="28"/>
          <w:szCs w:val="28"/>
        </w:rPr>
        <w:t xml:space="preserve">, которая сообщается всем обучающимся.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7"/>
      </w:pPr>
      <w:r/>
      <w:r/>
    </w:p>
    <w:p>
      <w:pPr>
        <w:pStyle w:val="917"/>
      </w:pPr>
      <w:r/>
      <w:bookmarkStart w:id="16" w:name="_Toc199184448"/>
      <w:r>
        <w:t xml:space="preserve">5. ТРЕБОВАНИЯ К ОФОРМЛЕНИЮ КУРСОВОЙ РАБОТЫ</w:t>
      </w:r>
      <w:bookmarkEnd w:id="16"/>
      <w:r/>
      <w:r/>
    </w:p>
    <w:p>
      <w:pPr>
        <w:pStyle w:val="916"/>
        <w:ind w:firstLine="56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/>
      <w:bookmarkStart w:id="17" w:name="_Hlk199185412"/>
      <w:r>
        <w:rPr>
          <w:sz w:val="28"/>
          <w:szCs w:val="28"/>
        </w:rPr>
        <w:t xml:space="preserve">Пояснительная записка является текстовым документом, поэтому оформление пояснительной записки должно соответствовать ГОСТ 2.105-</w:t>
      </w:r>
      <w:r>
        <w:rPr>
          <w:sz w:val="28"/>
          <w:szCs w:val="28"/>
        </w:rPr>
        <w:t xml:space="preserve">2019</w:t>
      </w:r>
      <w:r>
        <w:rPr>
          <w:sz w:val="28"/>
          <w:szCs w:val="28"/>
        </w:rPr>
        <w:t xml:space="preserve"> (см. Приложение Б).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3960"/>
        <w:jc w:val="both"/>
        <w:shd w:val="clear" w:color="auto" w:fill="ffffff"/>
        <w:rPr>
          <w:color w:val="000000"/>
          <w:sz w:val="28"/>
          <w:szCs w:val="28"/>
        </w:rPr>
      </w:pPr>
      <w:r/>
      <w:bookmarkEnd w:id="17"/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5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17"/>
        <w:rPr>
          <w:color w:val="000000"/>
        </w:rPr>
      </w:pPr>
      <w:r/>
      <w:bookmarkStart w:id="18" w:name="_Toc199184449"/>
      <w:r>
        <w:t xml:space="preserve">6. СПИСОК РЕКОМЕНДУЕМОЙ ЛИТЕРАТУРЫ</w:t>
      </w:r>
      <w:bookmarkEnd w:id="18"/>
      <w:r>
        <w:rPr>
          <w:color w:val="000000"/>
        </w:rPr>
      </w:r>
      <w:r>
        <w:rPr>
          <w:color w:val="000000"/>
        </w:rPr>
      </w:r>
    </w:p>
    <w:p>
      <w:pPr>
        <w:pStyle w:val="916"/>
        <w:numPr>
          <w:ilvl w:val="1"/>
          <w:numId w:val="4"/>
        </w:numPr>
        <w:ind w:left="0" w:firstLine="0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Основная литература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6"/>
        <w:numPr>
          <w:ilvl w:val="0"/>
          <w:numId w:val="24"/>
        </w:numPr>
        <w:ind w:left="567"/>
        <w:jc w:val="both"/>
        <w:widowControl w:val="off"/>
        <w:rPr>
          <w:sz w:val="28"/>
          <w:szCs w:val="28"/>
        </w:rPr>
      </w:pPr>
      <w:r>
        <w:rPr>
          <w:iCs/>
          <w:sz w:val="28"/>
          <w:szCs w:val="28"/>
        </w:rPr>
        <w:t xml:space="preserve">Нестеров, С. А.</w:t>
      </w:r>
      <w:r>
        <w:rPr>
          <w:i/>
          <w:iCs/>
          <w:sz w:val="28"/>
          <w:szCs w:val="28"/>
        </w:rPr>
        <w:t xml:space="preserve"> </w:t>
      </w:r>
      <w:r>
        <w:rPr>
          <w:sz w:val="28"/>
          <w:szCs w:val="28"/>
        </w:rPr>
        <w:t xml:space="preserve"> Базы данных: учебник и практикум для вузов / С. А. Нестеров. — М.: Издательство Юрайт, 2023. — 230 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24"/>
        </w:numPr>
        <w:ind w:left="567"/>
        <w:jc w:val="both"/>
        <w:widowControl w:val="off"/>
        <w:rPr>
          <w:sz w:val="28"/>
          <w:szCs w:val="28"/>
        </w:rPr>
      </w:pPr>
      <w:r>
        <w:rPr>
          <w:iCs/>
          <w:sz w:val="28"/>
          <w:szCs w:val="28"/>
        </w:rPr>
        <w:t xml:space="preserve">Маркин, А. В.</w:t>
      </w:r>
      <w:r>
        <w:rPr>
          <w:i/>
          <w:iCs/>
          <w:sz w:val="28"/>
          <w:szCs w:val="28"/>
        </w:rPr>
        <w:t xml:space="preserve"> </w:t>
      </w:r>
      <w:r>
        <w:rPr>
          <w:sz w:val="28"/>
          <w:szCs w:val="28"/>
        </w:rPr>
        <w:t xml:space="preserve"> Программирование на SQL: учебник и практикум для в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зов / А. В. Маркин. — 3-е изд., перераб. и доп. — М.: Издательство Юрайт, 2025. — 805 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24"/>
        </w:numPr>
        <w:ind w:left="567"/>
        <w:jc w:val="both"/>
        <w:widowControl w:val="off"/>
        <w:rPr>
          <w:sz w:val="28"/>
          <w:szCs w:val="28"/>
        </w:rPr>
      </w:pPr>
      <w:r>
        <w:rPr>
          <w:iCs/>
          <w:sz w:val="28"/>
          <w:szCs w:val="28"/>
        </w:rPr>
        <w:t xml:space="preserve">Стружкин, Н. П.</w:t>
      </w:r>
      <w:r>
        <w:rPr>
          <w:i/>
          <w:iCs/>
          <w:sz w:val="28"/>
          <w:szCs w:val="28"/>
        </w:rPr>
        <w:t xml:space="preserve"> </w:t>
      </w:r>
      <w:r>
        <w:rPr>
          <w:sz w:val="28"/>
          <w:szCs w:val="28"/>
        </w:rPr>
        <w:t xml:space="preserve"> Базы данных: проектирование. Практикум: учебник для вузов / Н. П. Стружкин, В. В. Годин. — М.: Издательство Юрайт, 2025. — 291 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left="1017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6"/>
        <w:ind w:firstLine="284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6.2 </w:t>
      </w:r>
      <w:r>
        <w:rPr>
          <w:b/>
          <w:sz w:val="28"/>
          <w:szCs w:val="28"/>
        </w:rPr>
        <w:t xml:space="preserve">Дополнительная литература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31"/>
        <w:numPr>
          <w:ilvl w:val="0"/>
          <w:numId w:val="25"/>
        </w:numPr>
        <w:ind w:left="567" w:hanging="283"/>
        <w:jc w:val="both"/>
        <w:spacing w:line="240" w:lineRule="auto"/>
        <w:widowControl/>
        <w:tabs>
          <w:tab w:val="left" w:pos="557" w:leader="none"/>
        </w:tabs>
        <w:rPr>
          <w:sz w:val="28"/>
          <w:szCs w:val="28"/>
          <w:u w:val="single"/>
        </w:rPr>
      </w:pPr>
      <w:r>
        <w:rPr>
          <w:iCs/>
          <w:sz w:val="28"/>
          <w:szCs w:val="28"/>
        </w:rPr>
        <w:t xml:space="preserve">Гордеев, С. И.</w:t>
      </w:r>
      <w:r>
        <w:rPr>
          <w:i/>
          <w:iCs/>
          <w:sz w:val="28"/>
          <w:szCs w:val="28"/>
        </w:rPr>
        <w:t xml:space="preserve"> </w:t>
      </w:r>
      <w:r>
        <w:rPr>
          <w:sz w:val="28"/>
          <w:szCs w:val="28"/>
        </w:rPr>
        <w:t xml:space="preserve"> Организация баз данных: учебник для вузов / С. И. Гордеев, В. Н. Волошина. — 2-е изд., испр. и доп. — М.: Издател</w:t>
      </w:r>
      <w:r>
        <w:rPr>
          <w:sz w:val="28"/>
          <w:szCs w:val="28"/>
        </w:rPr>
        <w:t xml:space="preserve">ь</w:t>
      </w:r>
      <w:r>
        <w:rPr>
          <w:sz w:val="28"/>
          <w:szCs w:val="28"/>
        </w:rPr>
        <w:t xml:space="preserve">ство Юрайт, 2025. — 691 с.</w:t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pStyle w:val="931"/>
        <w:numPr>
          <w:ilvl w:val="0"/>
          <w:numId w:val="25"/>
        </w:numPr>
        <w:ind w:left="567" w:hanging="283"/>
        <w:jc w:val="both"/>
        <w:spacing w:line="240" w:lineRule="auto"/>
        <w:widowControl/>
        <w:tabs>
          <w:tab w:val="left" w:pos="557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Илюшечкин, В. М.</w:t>
      </w:r>
      <w:r>
        <w:rPr>
          <w:i/>
          <w:iCs/>
          <w:sz w:val="28"/>
          <w:szCs w:val="28"/>
        </w:rPr>
        <w:t xml:space="preserve"> </w:t>
      </w:r>
      <w:r>
        <w:rPr>
          <w:sz w:val="28"/>
          <w:szCs w:val="28"/>
        </w:rPr>
        <w:t xml:space="preserve"> Основы использования и проектирования баз да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ных: учебник для вузов / В. М. Илюшечкин. — М.: Издательство Юрайт, 2025. — 213 с. 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1"/>
        <w:numPr>
          <w:ilvl w:val="0"/>
          <w:numId w:val="29"/>
        </w:numPr>
        <w:ind w:left="567" w:hanging="283"/>
        <w:jc w:val="both"/>
        <w:spacing w:line="240" w:lineRule="auto"/>
        <w:widowControl/>
        <w:tabs>
          <w:tab w:val="left" w:pos="557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Махмутова, М. В. Практический подход к проектированию баз данных: учебное пособие / М. В. Махмутова. - 2-е изд., стер. - Москва: ФЛИНТА, 2023. - 159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1"/>
        <w:numPr>
          <w:ilvl w:val="0"/>
          <w:numId w:val="29"/>
        </w:numPr>
        <w:ind w:left="567" w:hanging="283"/>
        <w:jc w:val="both"/>
        <w:spacing w:line="240" w:lineRule="auto"/>
        <w:widowControl/>
        <w:tabs>
          <w:tab w:val="left" w:pos="557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Полтавцева, М. А. Безопасность баз данных: учебник для СПО / М. А. Полтавцева. — СПб.: Лань, 2024. — 356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1"/>
        <w:numPr>
          <w:ilvl w:val="0"/>
          <w:numId w:val="29"/>
        </w:numPr>
        <w:ind w:left="567" w:hanging="283"/>
        <w:jc w:val="both"/>
        <w:spacing w:line="240" w:lineRule="auto"/>
        <w:widowControl/>
        <w:tabs>
          <w:tab w:val="left" w:pos="557" w:leader="none"/>
        </w:tabs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Тарасов, С.В СУБД для программиста. Базы данных изнутри: Практич</w:t>
      </w:r>
      <w:r>
        <w:rPr>
          <w:color w:val="000000"/>
          <w:sz w:val="28"/>
          <w:szCs w:val="28"/>
        </w:rPr>
        <w:t xml:space="preserve">е</w:t>
      </w:r>
      <w:r>
        <w:rPr>
          <w:color w:val="000000"/>
          <w:sz w:val="28"/>
          <w:szCs w:val="28"/>
        </w:rPr>
        <w:t xml:space="preserve">ское пособие / С.В. Тарасов - М.: СОЛОН-Пресс, 2024. — 320 с.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left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6"/>
        <w:ind w:left="3403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6.3 </w:t>
      </w:r>
      <w:r>
        <w:rPr>
          <w:b/>
          <w:sz w:val="28"/>
          <w:szCs w:val="28"/>
        </w:rPr>
        <w:t xml:space="preserve">Нормативная литература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34"/>
        <w:numPr>
          <w:ilvl w:val="0"/>
          <w:numId w:val="29"/>
        </w:numPr>
        <w:ind w:left="567" w:hanging="283"/>
        <w:jc w:val="both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34.320-96 Информационные технологии. Система стандартов по базам данных. Концепции и терминология для концептуальной схемы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информационной базы - Введ. 01.07.2001.  – М.: ИПК Издательство стандартов, 2001. – 46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numPr>
          <w:ilvl w:val="0"/>
          <w:numId w:val="29"/>
        </w:numPr>
        <w:ind w:left="567" w:hanging="283"/>
        <w:jc w:val="both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34.321-96 Информационные технологии. Система стандартов по базам данных. </w:t>
      </w:r>
      <w:r>
        <w:rPr>
          <w:rStyle w:val="951"/>
          <w:bCs/>
          <w:sz w:val="28"/>
          <w:szCs w:val="28"/>
        </w:rPr>
        <w:t xml:space="preserve">Эталонная модель управления данным </w:t>
      </w:r>
      <w:r>
        <w:rPr>
          <w:sz w:val="28"/>
          <w:szCs w:val="28"/>
        </w:rPr>
        <w:t xml:space="preserve">- Введ. 01.07.2001.  – М.: И ПК Издательство стандартов, 2001. – 46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numPr>
          <w:ilvl w:val="0"/>
          <w:numId w:val="29"/>
        </w:numPr>
        <w:ind w:left="567" w:hanging="283"/>
        <w:jc w:val="both"/>
        <w:tabs>
          <w:tab w:val="left" w:pos="851" w:leader="none"/>
        </w:tabs>
        <w:rPr>
          <w:sz w:val="28"/>
          <w:szCs w:val="28"/>
        </w:rPr>
      </w:pPr>
      <w:r>
        <w:rPr>
          <w:bCs/>
          <w:sz w:val="28"/>
          <w:szCs w:val="28"/>
        </w:rPr>
        <w:t xml:space="preserve">ГОСТ Р ИСО/МЭК ТО 10032-2007 Э</w:t>
      </w:r>
      <w:r>
        <w:rPr>
          <w:rStyle w:val="951"/>
          <w:bCs/>
          <w:sz w:val="28"/>
          <w:szCs w:val="28"/>
        </w:rPr>
        <w:t xml:space="preserve">талонная модель управления данными</w:t>
      </w:r>
      <w:r>
        <w:rPr>
          <w:sz w:val="28"/>
          <w:szCs w:val="28"/>
        </w:rPr>
        <w:t xml:space="preserve">- Введ. 01.09.2008. – М.: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Стандартинформ, 2009. – 45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numPr>
          <w:ilvl w:val="0"/>
          <w:numId w:val="29"/>
        </w:numPr>
        <w:ind w:left="567" w:hanging="283"/>
        <w:jc w:val="both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ИСО/МЭК ТО 9275-93 Информационная технология.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Язык баз данных SQL с расширением целостности– Введ. 01.07.1994. – М.: Госстандарт России, 1993. – 112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hanging="643"/>
        <w:rPr>
          <w:b/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tbl>
      <w:tblPr>
        <w:tblW w:w="0" w:type="auto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6"/>
        <w:gridCol w:w="1203"/>
        <w:gridCol w:w="6944"/>
        <w:gridCol w:w="1110"/>
        <w:gridCol w:w="70"/>
        <w:gridCol w:w="23"/>
      </w:tblGrid>
      <w:tr>
        <w:tblPrEx/>
        <w:trPr>
          <w:trHeight w:val="425"/>
        </w:trPr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356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7"/>
                    <w:rPr>
                      <w:b w:val="0"/>
                    </w:rPr>
                  </w:pPr>
                  <w:r/>
                  <w:bookmarkStart w:id="19" w:name="_Toc199184450"/>
                  <w:r>
                    <w:rPr>
                      <w:b w:val="0"/>
                    </w:rPr>
                    <w:t xml:space="preserve">7</w:t>
                  </w:r>
                  <w:r>
                    <w:rPr>
                      <w:rStyle w:val="945"/>
                      <w:b w:val="0"/>
                    </w:rPr>
                    <w:t xml:space="preserve">.  СОВРЕМЕННЫЕ ПРОФЕССИОНАЛЬНЫЕ БАЗЫ ДАННЫХ И ИНФОРМАЦИОННЫЕ СПРАВОЧНЫЕ СИСТЕМЫ</w:t>
                  </w:r>
                  <w:bookmarkEnd w:id="19"/>
                  <w:r>
                    <w:rPr>
                      <w:b w:val="0"/>
                    </w:rPr>
                  </w:r>
                  <w:r>
                    <w:rPr>
                      <w:b w:val="0"/>
                    </w:rPr>
                  </w:r>
                </w:p>
              </w:tc>
            </w:tr>
          </w:tbl>
          <w:p>
            <w:pPr>
              <w:pStyle w:val="91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949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949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949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949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949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949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949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</w:p>
        </w:tc>
        <w:tc>
          <w:tcPr>
            <w:gridSpan w:val="5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5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350"/>
            </w:tblGrid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6"/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- Научная электронная библиотека: www.elibrary.ru</w:t>
                  </w:r>
                  <w:r>
                    <w:rPr>
                      <w:sz w:val="28"/>
                      <w:szCs w:val="28"/>
                    </w:rPr>
                  </w:r>
                  <w:r>
                    <w:rPr>
                      <w:sz w:val="28"/>
                      <w:szCs w:val="28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6"/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- Образовательная платформа: www.urait.com</w:t>
                  </w:r>
                  <w:r>
                    <w:rPr>
                      <w:sz w:val="28"/>
                      <w:szCs w:val="28"/>
                    </w:rPr>
                  </w:r>
                  <w:r>
                    <w:rPr>
                      <w:sz w:val="28"/>
                      <w:szCs w:val="28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6"/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- Поисковая система Yandex: www.yandex.ru</w:t>
                  </w:r>
                  <w:r>
                    <w:rPr>
                      <w:sz w:val="28"/>
                      <w:szCs w:val="28"/>
                    </w:rPr>
                  </w:r>
                  <w:r>
                    <w:rPr>
                      <w:sz w:val="28"/>
                      <w:szCs w:val="28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6"/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- Портал Центра Информационных Технологий: www.citforum.ru</w:t>
                  </w:r>
                  <w:r>
                    <w:rPr>
                      <w:sz w:val="28"/>
                      <w:szCs w:val="28"/>
                    </w:rPr>
                  </w:r>
                  <w:r>
                    <w:rPr>
                      <w:sz w:val="28"/>
                      <w:szCs w:val="28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6"/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- Учебный материал по ИТ-технологиям (теория, алгоритмы): www.disp.petrsu/pltutonial/zonna/3_ychebnik_1.html</w:t>
                  </w:r>
                  <w:r>
                    <w:rPr>
                      <w:sz w:val="28"/>
                      <w:szCs w:val="28"/>
                    </w:rPr>
                  </w:r>
                  <w:r>
                    <w:rPr>
                      <w:sz w:val="28"/>
                      <w:szCs w:val="28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6"/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- Электронная-библиотечная система: www.znanium.com</w:t>
                  </w:r>
                  <w:r>
                    <w:rPr>
                      <w:sz w:val="28"/>
                      <w:szCs w:val="28"/>
                    </w:rPr>
                  </w:r>
                  <w:r>
                    <w:rPr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91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916"/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 w:clear="all"/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tbl>
      <w:tblPr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715"/>
        <w:gridCol w:w="7857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715" w:type="dxa"/>
            <w:vAlign w:val="top"/>
            <w:textDirection w:val="lrTb"/>
            <w:noWrap w:val="false"/>
          </w:tcPr>
          <w:p>
            <w:pPr>
              <w:pStyle w:val="916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86075" cy="1248387"/>
                      <wp:effectExtent l="0" t="0" r="0" b="0"/>
                      <wp:docPr id="2" name="_x0000_i102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sz w:val="28"/>
                <w:szCs w:val="28"/>
                <w:lang w:val="en-US"/>
              </w:rPr>
            </w:r>
            <w:r>
              <w:rPr>
                <w:sz w:val="28"/>
                <w:szCs w:val="28"/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57" w:type="dxa"/>
            <w:vAlign w:val="top"/>
            <w:textDirection w:val="lrTb"/>
            <w:noWrap w:val="false"/>
          </w:tcPr>
          <w:p>
            <w:pPr>
              <w:pStyle w:val="916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</w:r>
            <w:r>
              <w:rPr>
                <w:b/>
                <w:sz w:val="28"/>
                <w:szCs w:val="28"/>
                <w:lang w:val="en-US"/>
              </w:rPr>
            </w:r>
            <w:r>
              <w:rPr>
                <w:b/>
                <w:sz w:val="28"/>
                <w:szCs w:val="28"/>
                <w:lang w:val="en-US"/>
              </w:rPr>
            </w:r>
          </w:p>
          <w:p>
            <w:pPr>
              <w:pStyle w:val="916"/>
              <w:contextualSpacing/>
              <w:jc w:val="center"/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</w:t>
            </w:r>
            <w:r>
              <w:rPr>
                <w:b/>
                <w:sz w:val="24"/>
                <w:szCs w:val="24"/>
              </w:rPr>
              <w:t xml:space="preserve">втономная некоммерческая образовательная организ</w:t>
            </w:r>
            <w:r>
              <w:rPr>
                <w:b/>
                <w:sz w:val="24"/>
                <w:szCs w:val="24"/>
              </w:rPr>
              <w:t xml:space="preserve">а</w:t>
            </w:r>
            <w:r>
              <w:rPr>
                <w:b/>
                <w:sz w:val="24"/>
                <w:szCs w:val="24"/>
              </w:rPr>
              <w:t xml:space="preserve">ция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pStyle w:val="916"/>
              <w:contextualSpacing/>
              <w:jc w:val="center"/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высшего образования Центросоюза Российской Федерации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pStyle w:val="916"/>
              <w:contextualSpacing/>
              <w:jc w:val="center"/>
              <w:spacing w:line="360" w:lineRule="auto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«Сибирский университет потребительской кооперации»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916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Кафедра Информатики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КУРСОВАЯ РАБОТА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по дисциплине «</w:t>
      </w:r>
      <w:r>
        <w:rPr>
          <w:sz w:val="28"/>
          <w:szCs w:val="28"/>
        </w:rPr>
        <w:t xml:space="preserve">Базы данных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на тему: ____________________________________________________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Выполнил обучающийся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Факультета Экономики и 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правления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Группы 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Руководитель: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right"/>
        <w:spacing w:after="160" w:line="254" w:lineRule="auto"/>
        <w:tabs>
          <w:tab w:val="left" w:pos="73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(должность, фамилия, имя, отчество)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right"/>
        <w:spacing w:after="160" w:line="254" w:lineRule="auto"/>
        <w:tabs>
          <w:tab w:val="left" w:pos="7384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center"/>
        <w:spacing w:after="160" w:line="254" w:lineRule="auto"/>
        <w:tabs>
          <w:tab w:val="left" w:pos="73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Новосибирск 202_</w:t>
        <w:br w:type="page" w:clear="all"/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7"/>
      </w:pPr>
      <w:r/>
      <w:bookmarkStart w:id="20" w:name="_Toc199184452"/>
      <w:r/>
      <w:bookmarkStart w:id="21" w:name="_Hlk199185477"/>
      <w:r>
        <w:t xml:space="preserve">Приложение </w:t>
      </w:r>
      <w:r>
        <w:t xml:space="preserve">Б</w:t>
      </w:r>
      <w:r>
        <w:t xml:space="preserve"> Требования к оформлению текста</w:t>
      </w:r>
      <w:bookmarkEnd w:id="20"/>
      <w:r/>
      <w:r/>
    </w:p>
    <w:p>
      <w:pPr>
        <w:pStyle w:val="91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(справочное)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/>
      <w:bookmarkEnd w:id="21"/>
      <w:r/>
      <w:bookmarkStart w:id="22" w:name="_Hlk199185491"/>
      <w:r>
        <w:rPr>
          <w:sz w:val="28"/>
          <w:szCs w:val="28"/>
        </w:rPr>
        <w:tab/>
      </w:r>
      <w:r>
        <w:rPr>
          <w:sz w:val="28"/>
          <w:szCs w:val="28"/>
        </w:rPr>
        <w:t xml:space="preserve">Требования к оформлению текста пояснительной записки основаны на ГОСТ Р 2.105-2019. ГОСТ Р 2.105-2019 определяет общие требования к те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стовым документам. Выдержки из него приведены только в учебных целях. Во всех других случаях необходимо ссылаться на официальный текст.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Выдержки из него приведены только в учебных целях. Во всех других случ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ях необходимо ссылаться на официальный текст.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8"/>
        <w:jc w:val="both"/>
        <w:spacing w:line="360" w:lineRule="auto"/>
        <w:rPr>
          <w:sz w:val="28"/>
          <w:szCs w:val="28"/>
        </w:rPr>
      </w:pPr>
      <w:r/>
      <w:bookmarkEnd w:id="22"/>
      <w:r/>
      <w:bookmarkStart w:id="23" w:name="_Hlk199185537"/>
      <w:r>
        <w:rPr>
          <w:sz w:val="28"/>
          <w:szCs w:val="28"/>
        </w:rPr>
        <w:t xml:space="preserve">Б1 Текст пояснительной записки следует печатать, соблюдая следу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щие требования: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Текст набирается шрифтом Times New Roman размером (кеглем) 12 - 14, строчным, без выделения, с выравниванием по ширине.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hanging="928"/>
        <w:jc w:val="both"/>
        <w:spacing w:line="360" w:lineRule="auto"/>
        <w:tabs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Абзацный отступ должен быть одинаковым и равен по всему тексту 1,25 см.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hanging="928"/>
        <w:jc w:val="both"/>
        <w:spacing w:line="360" w:lineRule="auto"/>
        <w:tabs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Строки разделяются полуторным интервалом.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284" w:hanging="284"/>
        <w:jc w:val="both"/>
        <w:spacing w:line="360" w:lineRule="auto"/>
        <w:tabs>
          <w:tab w:val="left" w:pos="284" w:leader="none"/>
          <w:tab w:val="clear" w:pos="928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Поля страницы: верхнее и нижнее – 20 мм, левое не меньше 20 мм,  правое -  10 мм.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hanging="928"/>
        <w:jc w:val="both"/>
        <w:spacing w:line="360" w:lineRule="auto"/>
        <w:tabs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Текст документа при необходимости разделяют на разделы и подразделы.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Разделы должны иметь порядковые номера в пределах всей пояснительной записки, обозначенные арабскими цифрами без точки и записанные с абзац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вого отступа. Подразделы должны иметь нумерацию в пределах каждого ра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дела. Номер подраздела состоит из номеров раздела и подраздела, разделе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ных точкой. В конце номера подраздела точка не ставится. Разделы, как и подразделы, могут состоять из одного или нескольких пунктов.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Разделы, подразделы должны иметь заголовки. Пункты, как правило, заг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ловков не имеют. Заголовки должны четко и кратко отражать содержание разделов, подразделов.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Заголовки следует печатать с прописной буквы без точки в конце, не по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черкивая. Переносы слов в заголовках не допускаются. Если заголовок с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стоит из двух предложений, их разделяют точкой.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hanging="928"/>
        <w:jc w:val="both"/>
        <w:spacing w:line="360" w:lineRule="auto"/>
        <w:tabs>
          <w:tab w:val="left" w:pos="284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Содержанием, введение, заключение и список литературы не нумеруются.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Расстояние между заголовком и текстом при выполнении документа м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шинописным способом должно быть равно 3,4 интервалам. Расстояние ме</w:t>
      </w:r>
      <w:r>
        <w:rPr>
          <w:sz w:val="28"/>
          <w:szCs w:val="28"/>
        </w:rPr>
        <w:t xml:space="preserve">ж</w:t>
      </w:r>
      <w:r>
        <w:rPr>
          <w:sz w:val="28"/>
          <w:szCs w:val="28"/>
        </w:rPr>
        <w:t xml:space="preserve">ду заголовками раздела и подраздела - 2 интервала.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Каждый раздел пояснительной записки  рекомендуется начинать с нового листа (страницы).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Страницы пояснительной записки  следует нумеровать арабскими цифр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ми, соблюдая сквозную нумерацию по всему тексту работ. Титульный лист включают в общую нумерацию страниц работ. Номер страницы на титул</w:t>
      </w:r>
      <w:r>
        <w:rPr>
          <w:sz w:val="28"/>
          <w:szCs w:val="28"/>
        </w:rPr>
        <w:t xml:space="preserve">ь</w:t>
      </w:r>
      <w:r>
        <w:rPr>
          <w:sz w:val="28"/>
          <w:szCs w:val="28"/>
        </w:rPr>
        <w:t xml:space="preserve">ном листе не проставляют.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Материал, дополняющий текст пояснительной записки, допускается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мещать в приложениях. Приложениями могут быть, например, графический материал, таблицы большого формата, расчеты, описания аппаратуры и пр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боров, описания алгоритмов и программ задач, решаемых на ЭВМ и т.д. Приложение оформляют как продолжение данного документа на последу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щих его листах или выпускают в виде самостоятельного документа.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В тексте документа на все приложения должны быть даны ссылки. Пр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ложения располагают в порядке ссылок на них в тексте документа, за искл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чением информационного приложения "Библиография", которое располагают последним.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Каждое приложение следует начинать с новой страницы с указанием наверху посередине страницы слова "Приложение" и его обозначения. Пр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ложение должно иметь заголовок, который записывают симметрично отн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сительно текста с прописной буквы отдельной строкой. Приложения обозн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чают заглавными буквами русского алфавита, начиная с А, за исключением букв Ё, 3, Й, О, Ч, Ь, Ы, Ъ. После слова "Приложение" следует буква, обозн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чающая его последовательность. Допускается обозначение приложений бу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вами латинского алфавита, за исключением букв I и О. Если в документе о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но приложение, оно обозначается "Приложение А".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Текст каждого приложения, при необходимости, может быть разделен на разделы, подразделы, пункты, подпункты, которые нумеруют в пределах каждого приложения. Перед номером ставится обозначение этого прилож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ния. Приложения должны иметь общую с остальной частью документа сквозную нумерацию страниц.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пояснительной записке после  листа с заданием помещают содержание, включающее номера и наименования разделов и подразделов с указанием номеров листов (страниц). Содержание включают в общее количество листов , но страницы содержания не нумеруют.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Слово "Содержание" записывают в виде заголовка (симметрично тексту) с прописной буквы. Наименования, включенные в содержание, записывают строчными буквами, начиная с прописной буквы.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конце пояснительной записки допускается приводить список литерат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ры, которая была использована при её составлении. Выполнение списка и ссылки на него в тексте - по ГОСТ 7.05-2008. Список литературы включают в содержание документа.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тексте пояснительной записки допускается использовать сокращения слов, определённые  в ГОСТ 2.316-68. Все условные буквенные обозначения или знаки должны соответствовать принятому действующему законодател</w:t>
      </w:r>
      <w:r>
        <w:rPr>
          <w:sz w:val="28"/>
          <w:szCs w:val="28"/>
        </w:rPr>
        <w:t xml:space="preserve">ь</w:t>
      </w:r>
      <w:r>
        <w:rPr>
          <w:sz w:val="28"/>
          <w:szCs w:val="28"/>
        </w:rPr>
        <w:t xml:space="preserve">ству и государственным стандартам.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пояснительной записке следует применять стандартизованные единицы физических величин, их наименования и обозначения в соответствии с ГОСТ 8.417-81.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8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Б2 Оформление таблиц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left" w:pos="426" w:leader="none"/>
          <w:tab w:val="left" w:pos="851" w:leader="none"/>
          <w:tab w:val="clear" w:pos="928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Таблицы применяют для лучшей наглядности и удобства сравнения пок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зателей. Название таблицы, при его наличии, должно отражать ее содерж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ние, быть точным, кратким. Название следует помещать над таблицей.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left" w:pos="426" w:leader="none"/>
          <w:tab w:val="left" w:pos="851" w:leader="none"/>
          <w:tab w:val="clear" w:pos="928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 переносе части таблицы на ту же или другие страницы название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мещают только над первой частью таблицы.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left" w:pos="426" w:leader="none"/>
          <w:tab w:val="left" w:pos="851" w:leader="none"/>
          <w:tab w:val="clear" w:pos="928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Цифровой материал, как правило, оформляют в виде таблиц в соотве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ствии с рисунком 1.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left="851"/>
        <w:jc w:val="both"/>
        <w:spacing w:line="360" w:lineRule="auto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07267" cy="2551252"/>
                <wp:effectExtent l="0" t="0" r="0" b="0"/>
                <wp:docPr id="3" name="_x0000_i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207267" cy="2551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10.02pt;height:200.89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Рисунок 1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Таблицы, за исключением таблиц приложений, следует нумеровать ара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скими цифрами сквозной нумерацией.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Таблицы каждого приложения обозначают отдельной нумерацией ара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скими цифрами с добавлением перед цифрой обозначения приложения. Если в документе одна таблица, она должна быть обозначена "Таблица 1" или "Таблица В.1", если она приведена в приложении 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Допускается нумеровать таблицы в пределах раздела. В этом случае номер таблицы состоит из номера раздела и порядкового номера таблицы, разд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ленных точкой.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На все таблицы документа должны быть приведены ссылки в тексте док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мента, при ссылке следует писать слово "таблица" с указанием ее номера.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Заголовки граф и строк таблицы следует писать с прописной буквы, а по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заголовки граф - со строчной буквы, если они составляют одно предложение с заголовком, или с прописной буквы, если они имеют самостоятельное зн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чение. В конце заголовков и подзаголовков таблиц точки не ставят. Заголо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ки и подзаголовки граф указывают в единственном числе.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Таблицы слева, справа и снизу, как правило, ограничивают линиями. Ра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делять заголовки и подзаголовки боковика и граф диагональными линиями не допускается.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Заголовки граф, как правило, записывают параллельно строкам таблицы. При необходимости допускается перпендикулярное расположение заголо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ков граф.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Головка таблицы должна быть отделена линией от остальной части та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лицы.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Высота строк таблицы должна быть не менее 8 мм.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Таблицу, в зависимости от ее размера, помещают под текстом, в котором впервые дана ссылка на нее, или на следующей странице, а при необходим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сти, в приложении к документу.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Допускается помещать таблицу вдоль длинной стороны листа документа.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Если строки или графы таблицы выходят за формат страницы, ее делят на части, помещая одну часть под другой или рядом, при этом в каждой части таблицы повторяют ее головку и боковик. При делении таблицы на части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пускается ее головку или боковик заменять соответственно номером граф и строк. При этом нумеруют арабскими цифрами графы и (или) строки первой части таблицы.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Слово "Таблица" указывают один раз слева над первой частью таблицы, над другими частями пишут слова "Продолжение таблицы" с указанием 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мера (обозначения) таблицы.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spacing w:line="360" w:lineRule="auto"/>
        <w:tabs>
          <w:tab w:val="left" w:pos="567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Б3 Оформление иллюстраций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9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Количество иллюстраций должно быть достаточным для пояснения изл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гаемого текста. Иллюстрации могут быть расположены как по тексту док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мента (возможно ближе к соответствующим частям текста), так и в конце его. Иллюстрации должны быть выполнены в соответствии с требованиями ста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дартов ЕСКД и СПДС. Иллюстрации, за исключением иллюстраций прил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жений, следует нумеровать арабскими цифрами сквозной нумерацией. Если рисунок один, то он обозначается "Рисунок 1".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9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Иллюстрации каждого приложения обозначают отдельной нумерацией арабскими цифрами с добавлением перед цифрой обозначения приложения. Например - Рисунок А.3.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9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Допускается нумеровать иллюстрации в пределах раздела. В этом случае номер иллюстрации состоит из номера раздела и порядкового номера илл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страции, разделенных точкой. Например - Рисунок 1.1.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9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 ссылках на иллюстрации следует писать "... в соответствии с рису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ком 2" при сквозной нумерации и "... в соответствии с рисунком 1.2" при н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мерации в пределах раздела.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9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Иллюстрации, при необходимости, могут иметь наименование и поясн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тельные данные (подрисуночный текст). Слово "Рисунок" и наименование помещают после пояснительных данных и располагают следующим образом: Рисунок 1 – Схема алгоритма.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8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Б3 Сноски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20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Если необходимо пояснить отдельные данные, приведенные в документе, то эти данные следует обозначать надстрочными знаками сноски.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20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Сноски в тексте располагают с абзацного отступа в конце страницы, на которой они обозначены, и отделяют от текста короткой тонкой горизо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тальной линией с левой стороны, а к данным, расположенным в таблице, в конце таблицы над линией, обозначающей окончание таблицы.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20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Знак сноски ставят непосредственно после того слова, числа, символа, предложения, к которому дается пояснение, и перед текстом пояснения.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20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Знак сноски выполняют арабскими цифрами со скобкой и помещают на уровне верхнего обреза шрифта (подобно </w:t>
      </w:r>
      <w:r>
        <w:rPr>
          <w:sz w:val="28"/>
          <w:szCs w:val="28"/>
        </w:rPr>
        <w:t xml:space="preserve">этому: печатающее</w:t>
      </w:r>
      <w:r>
        <w:rPr>
          <w:sz w:val="28"/>
          <w:szCs w:val="28"/>
        </w:rPr>
        <w:t xml:space="preserve"> устройство</w:t>
      </w:r>
      <w:r>
        <w:rPr>
          <w:sz w:val="28"/>
          <w:szCs w:val="28"/>
          <w:vertAlign w:val="superscript"/>
        </w:rPr>
        <w:t xml:space="preserve">2</w:t>
      </w:r>
      <w:r>
        <w:rPr>
          <w:sz w:val="28"/>
          <w:szCs w:val="28"/>
        </w:rPr>
        <w:t xml:space="preserve">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20"/>
        </w:numPr>
        <w:ind w:hanging="928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Нумерация сносок отдельная для каждой страницы.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8"/>
        <w:jc w:val="right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7"/>
      </w:pPr>
      <w:r/>
      <w:bookmarkEnd w:id="23"/>
      <w:r/>
      <w:bookmarkStart w:id="24" w:name="_Toc176526116"/>
      <w:r/>
      <w:bookmarkStart w:id="25" w:name="_Toc158633387"/>
      <w:r/>
      <w:bookmarkStart w:id="26" w:name="_Toc158633005"/>
      <w:r/>
      <w:bookmarkStart w:id="27" w:name="_Toc158632889"/>
      <w:r>
        <w:t xml:space="preserve">Приложение </w:t>
      </w:r>
      <w:r>
        <w:t xml:space="preserve">В</w:t>
      </w:r>
      <w:r>
        <w:t xml:space="preserve"> Образец оформления списка литературы</w:t>
      </w:r>
      <w:bookmarkEnd w:id="24"/>
      <w:r/>
      <w:bookmarkEnd w:id="25"/>
      <w:r/>
      <w:bookmarkEnd w:id="26"/>
      <w:r/>
      <w:bookmarkEnd w:id="27"/>
      <w:r/>
      <w:r/>
    </w:p>
    <w:p>
      <w:pPr>
        <w:pStyle w:val="916"/>
        <w:jc w:val="center"/>
        <w:spacing w:line="360" w:lineRule="auto"/>
        <w:rPr>
          <w:b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(справочное)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Требования к оформлению списка литературы основаны на ГОСТ Р 7.0.100 – 2018. ГОСТ Р 7.0.100 – 2018 определяет общие требования и прав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ла составления библиографического описания документа, его части или группы документов: набор областей и элементов библиографического опис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ния, последовательность их расположения, наполнение и способ. Выдержки из него приведены только в учебных целях. Во всех других случаях необх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димо ссылаться на официальный текст.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708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Расположение литературы в списке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708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Список использованных источников и литературы следует составлять в следующем порядке: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31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официальные документы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16"/>
        <w:ind w:left="36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официальные акты, документы общественных организаций, политических партий, постановления (в обратно - хронологическом порядке: вначале новые, затем принятые ранее)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31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исторические источники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16"/>
        <w:ind w:left="36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а) неопубликованные источники: архивные документы, рукописные мат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риалы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left="360"/>
        <w:spacing w:before="0" w:beforeAutospacing="0" w:after="0" w:afterAutospacing="0"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б) опубликованные источники 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36"/>
        <w:numPr>
          <w:ilvl w:val="0"/>
          <w:numId w:val="31"/>
        </w:numPr>
        <w:ind w:firstLine="0"/>
        <w:spacing w:before="0" w:beforeAutospacing="0" w:after="0" w:afterAutospacing="0" w:line="360" w:lineRule="auto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статистические материалы, мемуары, дневники, письма.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31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научная литература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16"/>
        <w:ind w:left="36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(Литература приводится в алфавите авторов и названий книг).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left="360"/>
        <w:jc w:val="both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!</w:t>
      </w:r>
      <w:r>
        <w:rPr>
          <w:sz w:val="28"/>
          <w:szCs w:val="28"/>
        </w:rPr>
        <w:t xml:space="preserve"> Не следует отделять книги от статей. (Сведения о произведениях одного автора должны быть собраны вместе).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31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справочная литература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16"/>
        <w:numPr>
          <w:ilvl w:val="0"/>
          <w:numId w:val="31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иностранная литература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left="36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(помещается после работы на русском языке, через пробел)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31"/>
        </w:numPr>
        <w:ind w:left="993" w:hanging="284"/>
        <w:spacing w:line="360" w:lineRule="auto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библиографические указатели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16"/>
        <w:numPr>
          <w:ilvl w:val="0"/>
          <w:numId w:val="31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описание электронных ресурсов.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8"/>
        <w:spacing w:line="360" w:lineRule="auto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 xml:space="preserve">Примеры библиографических ссылок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56"/>
        <w:ind w:firstLine="567"/>
        <w:jc w:val="center"/>
        <w:rPr>
          <w:rStyle w:val="962"/>
          <w:sz w:val="28"/>
          <w:szCs w:val="28"/>
        </w:rPr>
      </w:pPr>
      <w:r>
        <w:rPr>
          <w:rStyle w:val="962"/>
          <w:sz w:val="28"/>
          <w:szCs w:val="28"/>
        </w:rPr>
        <w:t xml:space="preserve">Описание книги одного автора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Барсуков, Н. П. </w:t>
      </w:r>
      <w:r>
        <w:rPr>
          <w:rStyle w:val="962"/>
          <w:sz w:val="28"/>
          <w:szCs w:val="28"/>
        </w:rPr>
        <w:t xml:space="preserve">Цитология, гистология, эмбриология: учебное пособие / Н. П. Барсуков. - Санкт-Петербург: Лань, 2019. - 248 с. - ISBN 978-5-81143341-4.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Борхунова, Е. Н. </w:t>
      </w:r>
      <w:r>
        <w:rPr>
          <w:rStyle w:val="962"/>
          <w:sz w:val="28"/>
          <w:szCs w:val="28"/>
        </w:rPr>
        <w:t xml:space="preserve">Цитология и общая гистология. Методика изучения препаратов: учебно-методическое пособие / Е. Н. Борхунова. - 2-е изд., стер. - Санкт-Петербург: Лань, 2017. - 144 с. - ISBN 978-5-8114-2782-6.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Гринько, А. А. </w:t>
      </w:r>
      <w:r>
        <w:rPr>
          <w:rStyle w:val="962"/>
          <w:sz w:val="28"/>
          <w:szCs w:val="28"/>
        </w:rPr>
        <w:t xml:space="preserve">История России: учебное пособие / А. А. Гринько. -Благовещенск: Изд-во Дальневост. гос. аграр. ун-та, 2018. - 200 с. - ISBN 9785-9642-0375-9.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6"/>
        <w:ind w:left="2774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книги двух авторов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Низкий, С. Е. </w:t>
      </w:r>
      <w:r>
        <w:rPr>
          <w:rStyle w:val="962"/>
          <w:sz w:val="28"/>
          <w:szCs w:val="28"/>
        </w:rPr>
        <w:t xml:space="preserve">Залежные земли Амурской области: сукцессии и ресурсы: монография / С. Е. Низкий, А. А. Муратов. - Благовещенск: Изд-во Дальн</w:t>
      </w:r>
      <w:r>
        <w:rPr>
          <w:rStyle w:val="962"/>
          <w:sz w:val="28"/>
          <w:szCs w:val="28"/>
        </w:rPr>
        <w:t xml:space="preserve">е</w:t>
      </w:r>
      <w:r>
        <w:rPr>
          <w:rStyle w:val="962"/>
          <w:sz w:val="28"/>
          <w:szCs w:val="28"/>
        </w:rPr>
        <w:t xml:space="preserve">вост. гос. аграр. ун-та, 2016. - 266 с. - ISBN 978-5-9642-0385-8.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Кухаренко, Н. С. </w:t>
      </w:r>
      <w:r>
        <w:rPr>
          <w:rStyle w:val="962"/>
          <w:sz w:val="28"/>
          <w:szCs w:val="28"/>
        </w:rPr>
        <w:t xml:space="preserve">Определение возраста птиц, домашних животных и их плодов: учебное пособие / Н. С. Кухаренко, А. О. Фёдорова. - Благовещенск: Изд-во Дальневост. гос. аграр. ун-та, 2018. - 56 с.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Васильев, В. К. </w:t>
      </w:r>
      <w:r>
        <w:rPr>
          <w:rStyle w:val="962"/>
          <w:sz w:val="28"/>
          <w:szCs w:val="28"/>
        </w:rPr>
        <w:t xml:space="preserve">Ветеринарная офтальмология и ортопедия: учебное п</w:t>
      </w:r>
      <w:r>
        <w:rPr>
          <w:rStyle w:val="962"/>
          <w:sz w:val="28"/>
          <w:szCs w:val="28"/>
        </w:rPr>
        <w:t xml:space="preserve">о</w:t>
      </w:r>
      <w:r>
        <w:rPr>
          <w:rStyle w:val="962"/>
          <w:sz w:val="28"/>
          <w:szCs w:val="28"/>
        </w:rPr>
        <w:t xml:space="preserve">собие / В. К. Васильев, А. Д. Цыбикжапов. - Санкт-Петербург: Лань, 2017. -188 с. - ISBN 978-5-8114-2490-0.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left="2813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книги трех авторов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Буторина, Т. Е. </w:t>
      </w:r>
      <w:r>
        <w:rPr>
          <w:rStyle w:val="962"/>
          <w:sz w:val="28"/>
          <w:szCs w:val="28"/>
        </w:rPr>
        <w:t xml:space="preserve">Болезни и паразиты культивируемых и промысловых беспозвоночных и водорослей: учебное пособие / Т. Е. Буторина, В. Н. Кул</w:t>
      </w:r>
      <w:r>
        <w:rPr>
          <w:rStyle w:val="962"/>
          <w:sz w:val="28"/>
          <w:szCs w:val="28"/>
        </w:rPr>
        <w:t xml:space="preserve">е</w:t>
      </w:r>
      <w:r>
        <w:rPr>
          <w:rStyle w:val="962"/>
          <w:sz w:val="28"/>
          <w:szCs w:val="28"/>
        </w:rPr>
        <w:t xml:space="preserve">панов, Л. В. Зверева. - 2-е изд., стер. - Санкт-Петербург: Лань, 2018. - 124 с. - ISBN 978-5-8114-3124-3.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jc w:val="both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Аршаница, Н. М.  </w:t>
      </w:r>
      <w:r>
        <w:rPr>
          <w:rStyle w:val="962"/>
          <w:sz w:val="28"/>
          <w:szCs w:val="28"/>
        </w:rPr>
        <w:t xml:space="preserve">Ихтиопатология. Токсикозы рыб: учебник / Н. М. Аршаница, А. А. Стекольников, М. Р. Гребцов. - 2-е изд., перераб. и доп. -Санкт-Петербург: Лань, 2019. - 264 с. - ISBN 978-5-8114-4403-8.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left="2510"/>
        <w:jc w:val="left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книги четырех авторов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5"/>
        <w:ind w:firstLine="567"/>
        <w:spacing w:line="360" w:lineRule="auto"/>
        <w:rPr>
          <w:rStyle w:val="963"/>
          <w:sz w:val="28"/>
          <w:szCs w:val="28"/>
          <w:lang w:val="ru-RU"/>
        </w:rPr>
      </w:pPr>
      <w:r>
        <w:rPr>
          <w:rStyle w:val="964"/>
          <w:sz w:val="28"/>
          <w:szCs w:val="28"/>
          <w:lang w:val="ru-RU"/>
        </w:rPr>
        <w:t xml:space="preserve">При наличии четырех авторов, книга описывается </w:t>
      </w:r>
      <w:r>
        <w:rPr>
          <w:rStyle w:val="963"/>
          <w:sz w:val="28"/>
          <w:szCs w:val="28"/>
          <w:lang w:val="ru-RU"/>
        </w:rPr>
        <w:t xml:space="preserve">под заглавием, </w:t>
      </w:r>
      <w:r>
        <w:rPr>
          <w:rStyle w:val="964"/>
          <w:sz w:val="28"/>
          <w:szCs w:val="28"/>
          <w:lang w:val="ru-RU"/>
        </w:rPr>
        <w:t xml:space="preserve">все четыре автора указываются </w:t>
      </w:r>
      <w:r>
        <w:rPr>
          <w:rStyle w:val="963"/>
          <w:sz w:val="28"/>
          <w:szCs w:val="28"/>
          <w:lang w:val="ru-RU"/>
        </w:rPr>
        <w:t xml:space="preserve">за косой чертой</w:t>
      </w:r>
      <w:r>
        <w:rPr>
          <w:rStyle w:val="963"/>
          <w:sz w:val="28"/>
          <w:szCs w:val="28"/>
          <w:lang w:val="ru-RU"/>
        </w:rPr>
      </w:r>
      <w:r>
        <w:rPr>
          <w:rStyle w:val="963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Нормативно-правовые основы селекции и семеноводства: </w:t>
      </w:r>
      <w:r>
        <w:rPr>
          <w:rStyle w:val="962"/>
          <w:sz w:val="28"/>
          <w:szCs w:val="28"/>
        </w:rPr>
        <w:t xml:space="preserve">учебное пособие / А. Н. Березкин, А. М. Малько, Е. Л. Минина, В. М. Лапочкин. -Санкт-Петербург: Лань, 2016. - 252 с. - ISBN 978-5-8114-2303-3.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left="2165"/>
        <w:jc w:val="left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книги пяти и более авторов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5"/>
        <w:ind w:firstLine="567"/>
        <w:jc w:val="both"/>
        <w:spacing w:line="360" w:lineRule="auto"/>
        <w:rPr>
          <w:rStyle w:val="963"/>
          <w:sz w:val="28"/>
          <w:szCs w:val="28"/>
          <w:lang w:val="ru-RU"/>
        </w:rPr>
      </w:pPr>
      <w:r>
        <w:rPr>
          <w:rStyle w:val="964"/>
          <w:sz w:val="28"/>
          <w:szCs w:val="28"/>
          <w:lang w:val="ru-RU"/>
        </w:rPr>
        <w:t xml:space="preserve">При наличии информации о пяти и более авторах за косой чертой, после заглавия </w:t>
      </w:r>
      <w:r>
        <w:rPr>
          <w:rStyle w:val="963"/>
          <w:sz w:val="28"/>
          <w:szCs w:val="28"/>
          <w:lang w:val="ru-RU"/>
        </w:rPr>
        <w:t xml:space="preserve">приводят фамилии первых трех и в квадратных скобках [и др.]</w:t>
      </w:r>
      <w:r>
        <w:rPr>
          <w:rStyle w:val="963"/>
          <w:sz w:val="28"/>
          <w:szCs w:val="28"/>
          <w:lang w:val="ru-RU"/>
        </w:rPr>
      </w:r>
      <w:r>
        <w:rPr>
          <w:rStyle w:val="963"/>
          <w:sz w:val="28"/>
          <w:szCs w:val="28"/>
          <w:lang w:val="ru-RU"/>
        </w:rPr>
      </w:r>
    </w:p>
    <w:p>
      <w:pPr>
        <w:pStyle w:val="929"/>
        <w:ind w:firstLine="567"/>
        <w:jc w:val="both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Кинология: </w:t>
      </w:r>
      <w:r>
        <w:rPr>
          <w:rStyle w:val="962"/>
          <w:sz w:val="28"/>
          <w:szCs w:val="28"/>
        </w:rPr>
        <w:t xml:space="preserve">учебник / Г. И. Блохин, Т. В. Блохина, Г. А. Бурова [и др.]. -5-е изд., стер. - Санкт-Петербург: Лань, 2019. - 376 с. - ISBN 978-5-8114-14444.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Инновационно-инвестиционное развитие скотоводства Амурской области: </w:t>
      </w:r>
      <w:r>
        <w:rPr>
          <w:rStyle w:val="962"/>
          <w:sz w:val="28"/>
          <w:szCs w:val="28"/>
        </w:rPr>
        <w:t xml:space="preserve">монография / Т. Р. Петрова-Шатохина, В. В. Реймер, А. П. Курн</w:t>
      </w:r>
      <w:r>
        <w:rPr>
          <w:rStyle w:val="962"/>
          <w:sz w:val="28"/>
          <w:szCs w:val="28"/>
        </w:rPr>
        <w:t xml:space="preserve">о</w:t>
      </w:r>
      <w:r>
        <w:rPr>
          <w:rStyle w:val="962"/>
          <w:sz w:val="28"/>
          <w:szCs w:val="28"/>
        </w:rPr>
        <w:t xml:space="preserve">сов [и др.]. - Воронеж: Изд-во Воронеж. гос. аграр. ун-та, 2018. - 184 с. - ISBN 978-5-7267-1034-1.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710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Экология микроорганизмов: </w:t>
      </w:r>
      <w:r>
        <w:rPr>
          <w:rStyle w:val="962"/>
          <w:sz w:val="28"/>
          <w:szCs w:val="28"/>
        </w:rPr>
        <w:t xml:space="preserve">учебник / А. И. Нетрусов, Е. А. Бонч-Осмоловская, В. М. Горленко [и др.]. - 2-е изд. - Москва: Юрайт, 2019. - 266 с. - ISBN 978-5-9916-2734-4.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30"/>
        <w:ind w:left="3979"/>
        <w:rPr>
          <w:rStyle w:val="963"/>
          <w:sz w:val="28"/>
          <w:szCs w:val="28"/>
        </w:rPr>
      </w:pPr>
      <w:r>
        <w:rPr>
          <w:rStyle w:val="963"/>
          <w:sz w:val="28"/>
          <w:szCs w:val="28"/>
        </w:rPr>
      </w:r>
      <w:r>
        <w:rPr>
          <w:rStyle w:val="963"/>
          <w:sz w:val="28"/>
          <w:szCs w:val="28"/>
        </w:rPr>
      </w:r>
      <w:r>
        <w:rPr>
          <w:rStyle w:val="963"/>
          <w:sz w:val="28"/>
          <w:szCs w:val="28"/>
        </w:rPr>
      </w:r>
    </w:p>
    <w:p>
      <w:pPr>
        <w:pStyle w:val="930"/>
        <w:ind w:left="3979"/>
        <w:rPr>
          <w:rStyle w:val="963"/>
          <w:sz w:val="28"/>
          <w:szCs w:val="28"/>
        </w:rPr>
      </w:pPr>
      <w:r>
        <w:rPr>
          <w:rStyle w:val="963"/>
          <w:sz w:val="28"/>
          <w:szCs w:val="28"/>
        </w:rPr>
      </w:r>
      <w:r>
        <w:rPr>
          <w:rStyle w:val="963"/>
          <w:sz w:val="28"/>
          <w:szCs w:val="28"/>
        </w:rPr>
      </w:r>
      <w:r>
        <w:rPr>
          <w:rStyle w:val="963"/>
          <w:sz w:val="28"/>
          <w:szCs w:val="28"/>
        </w:rPr>
      </w:r>
    </w:p>
    <w:p>
      <w:pPr>
        <w:pStyle w:val="930"/>
        <w:ind w:left="3979"/>
        <w:rPr>
          <w:rStyle w:val="963"/>
          <w:sz w:val="28"/>
          <w:szCs w:val="28"/>
        </w:rPr>
      </w:pPr>
      <w:r>
        <w:rPr>
          <w:rStyle w:val="963"/>
          <w:sz w:val="28"/>
          <w:szCs w:val="28"/>
        </w:rPr>
        <w:t xml:space="preserve">или (электронный)</w:t>
      </w:r>
      <w:r>
        <w:rPr>
          <w:rStyle w:val="963"/>
          <w:sz w:val="28"/>
          <w:szCs w:val="28"/>
        </w:rPr>
      </w:r>
      <w:r>
        <w:rPr>
          <w:rStyle w:val="963"/>
          <w:sz w:val="28"/>
          <w:szCs w:val="28"/>
        </w:rPr>
      </w:r>
    </w:p>
    <w:p>
      <w:pPr>
        <w:pStyle w:val="929"/>
        <w:ind w:firstLine="567"/>
        <w:jc w:val="both"/>
        <w:spacing w:line="360" w:lineRule="auto"/>
        <w:rPr>
          <w:rStyle w:val="962"/>
          <w:sz w:val="28"/>
          <w:szCs w:val="28"/>
        </w:rPr>
      </w:pPr>
      <w:r>
        <w:rPr>
          <w:rStyle w:val="962"/>
          <w:sz w:val="28"/>
          <w:szCs w:val="28"/>
        </w:rPr>
        <w:t xml:space="preserve">Основы агрономии: учебник / Н. Н. Третьяков, Б. А. Ягодин, Е. Ю. Баб</w:t>
      </w:r>
      <w:r>
        <w:rPr>
          <w:rStyle w:val="962"/>
          <w:sz w:val="28"/>
          <w:szCs w:val="28"/>
        </w:rPr>
        <w:t xml:space="preserve">а</w:t>
      </w:r>
      <w:r>
        <w:rPr>
          <w:rStyle w:val="962"/>
          <w:sz w:val="28"/>
          <w:szCs w:val="28"/>
        </w:rPr>
        <w:t xml:space="preserve">ева [и др.]. - Санкт-Петербург: Квадро, 2017. - 464 c. - ISBN 978-5906371-77-2 // ЭБС IPRbooks: [сайт]. - URL: </w:t>
      </w:r>
      <w:r>
        <w:fldChar w:fldCharType="begin"/>
      </w:r>
      <w:r>
        <w:instrText xml:space="preserve"> HYPERLINK "http://www.iprbookshop.ru/65605.html%20" </w:instrText>
      </w:r>
      <w:r>
        <w:fldChar w:fldCharType="separate"/>
      </w:r>
      <w:r>
        <w:rPr>
          <w:rStyle w:val="947"/>
          <w:sz w:val="28"/>
          <w:szCs w:val="28"/>
        </w:rPr>
        <w:t xml:space="preserve">http://www.iprbookshop.ru/65605.html </w:t>
      </w:r>
      <w:r>
        <w:rPr>
          <w:rStyle w:val="947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(дата обращения: 04.09.2019).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left="2923"/>
        <w:jc w:val="left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книги без авторов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5"/>
        <w:ind w:firstLine="567"/>
        <w:spacing w:line="360" w:lineRule="auto"/>
        <w:rPr>
          <w:rStyle w:val="963"/>
          <w:sz w:val="28"/>
          <w:szCs w:val="28"/>
          <w:lang w:val="ru-RU"/>
        </w:rPr>
      </w:pPr>
      <w:r>
        <w:rPr>
          <w:rStyle w:val="964"/>
          <w:sz w:val="28"/>
          <w:szCs w:val="28"/>
          <w:lang w:val="ru-RU"/>
        </w:rPr>
        <w:t xml:space="preserve">при составлении описания книги (ресурса), в котором не указаны авт</w:t>
      </w:r>
      <w:r>
        <w:rPr>
          <w:rStyle w:val="964"/>
          <w:sz w:val="28"/>
          <w:szCs w:val="28"/>
          <w:lang w:val="ru-RU"/>
        </w:rPr>
        <w:t xml:space="preserve">о</w:t>
      </w:r>
      <w:r>
        <w:rPr>
          <w:rStyle w:val="964"/>
          <w:sz w:val="28"/>
          <w:szCs w:val="28"/>
          <w:lang w:val="ru-RU"/>
        </w:rPr>
        <w:t xml:space="preserve">ры, приводят сведения о лицах, от имени или при участии которых опубл</w:t>
      </w:r>
      <w:r>
        <w:rPr>
          <w:rStyle w:val="964"/>
          <w:sz w:val="28"/>
          <w:szCs w:val="28"/>
          <w:lang w:val="ru-RU"/>
        </w:rPr>
        <w:t xml:space="preserve">и</w:t>
      </w:r>
      <w:r>
        <w:rPr>
          <w:rStyle w:val="964"/>
          <w:sz w:val="28"/>
          <w:szCs w:val="28"/>
          <w:lang w:val="ru-RU"/>
        </w:rPr>
        <w:t xml:space="preserve">ковано произведение (составители, редакторы). Эти сведения об отве</w:t>
      </w:r>
      <w:r>
        <w:rPr>
          <w:rStyle w:val="964"/>
          <w:sz w:val="28"/>
          <w:szCs w:val="28"/>
          <w:lang w:val="ru-RU"/>
        </w:rPr>
        <w:t xml:space="preserve">т</w:t>
      </w:r>
      <w:r>
        <w:rPr>
          <w:rStyle w:val="964"/>
          <w:sz w:val="28"/>
          <w:szCs w:val="28"/>
          <w:lang w:val="ru-RU"/>
        </w:rPr>
        <w:t xml:space="preserve">ственности (составители, редакторы...) </w:t>
      </w:r>
      <w:r>
        <w:rPr>
          <w:rStyle w:val="963"/>
          <w:sz w:val="28"/>
          <w:szCs w:val="28"/>
          <w:lang w:val="ru-RU"/>
        </w:rPr>
        <w:t xml:space="preserve">записываются после заглавия за косой чертой.</w:t>
      </w:r>
      <w:r>
        <w:rPr>
          <w:rStyle w:val="963"/>
          <w:sz w:val="28"/>
          <w:szCs w:val="28"/>
          <w:lang w:val="ru-RU"/>
        </w:rPr>
      </w:r>
      <w:r>
        <w:rPr>
          <w:rStyle w:val="963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Санитарная микробиология: </w:t>
      </w:r>
      <w:r>
        <w:rPr>
          <w:rStyle w:val="962"/>
          <w:sz w:val="28"/>
          <w:szCs w:val="28"/>
        </w:rPr>
        <w:t xml:space="preserve">метод. указ. к преддиплом. практике / сост.: Т. В. Федоренко, З. А. Литвинова. - Благовещенск: Изд-во Дальневост. гос. аграр. ун-та, 2017. - 66 с.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right="1037"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Электрические аппараты: </w:t>
      </w:r>
      <w:r>
        <w:rPr>
          <w:rStyle w:val="962"/>
          <w:sz w:val="28"/>
          <w:szCs w:val="28"/>
        </w:rPr>
        <w:t xml:space="preserve">учебник и практикум / под ред. П. А. Курбатова. - Москва: Юрайт, 2018. - 247 с. - ISBN 978-5-9916-9715-6.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left="1066"/>
        <w:jc w:val="left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многочастного (многотомного) издания (ресурса)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4"/>
        <w:ind w:left="2986"/>
        <w:jc w:val="left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отдельного тома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60"/>
        <w:ind w:firstLine="567"/>
        <w:spacing w:line="360" w:lineRule="auto"/>
        <w:rPr>
          <w:rStyle w:val="963"/>
          <w:sz w:val="28"/>
          <w:szCs w:val="28"/>
          <w:lang w:val="ru-RU"/>
        </w:rPr>
      </w:pPr>
      <w:r>
        <w:rPr>
          <w:rStyle w:val="964"/>
          <w:sz w:val="28"/>
          <w:szCs w:val="28"/>
          <w:lang w:val="ru-RU"/>
        </w:rPr>
        <w:t xml:space="preserve">при составлении описания тома (выпуска, номера) под общим заглавием многочастного документа в качестве основного заглавия приводят общее заглавие многочастного документа, порядковый номер тома (выпуска, н</w:t>
      </w:r>
      <w:r>
        <w:rPr>
          <w:rStyle w:val="964"/>
          <w:sz w:val="28"/>
          <w:szCs w:val="28"/>
          <w:lang w:val="ru-RU"/>
        </w:rPr>
        <w:t xml:space="preserve">о</w:t>
      </w:r>
      <w:r>
        <w:rPr>
          <w:rStyle w:val="964"/>
          <w:sz w:val="28"/>
          <w:szCs w:val="28"/>
          <w:lang w:val="ru-RU"/>
        </w:rPr>
        <w:t xml:space="preserve">мера) и его частное заглавие (если оно имеется), </w:t>
      </w:r>
      <w:r>
        <w:rPr>
          <w:rStyle w:val="963"/>
          <w:sz w:val="28"/>
          <w:szCs w:val="28"/>
          <w:lang w:val="ru-RU"/>
        </w:rPr>
        <w:t xml:space="preserve">разделяя их точками.</w:t>
      </w:r>
      <w:r>
        <w:rPr>
          <w:rStyle w:val="963"/>
          <w:sz w:val="28"/>
          <w:szCs w:val="28"/>
          <w:lang w:val="ru-RU"/>
        </w:rPr>
      </w:r>
      <w:r>
        <w:rPr>
          <w:rStyle w:val="963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Любимова, З. В. </w:t>
      </w:r>
      <w:r>
        <w:rPr>
          <w:rStyle w:val="962"/>
          <w:sz w:val="28"/>
          <w:szCs w:val="28"/>
        </w:rPr>
        <w:t xml:space="preserve">Возрастная анатомия и физиология. Учебник. В 2 т. Т. 1. Организм человека, его регуляторные и интегративные системы / З. В. Л</w:t>
      </w:r>
      <w:r>
        <w:rPr>
          <w:rStyle w:val="962"/>
          <w:sz w:val="28"/>
          <w:szCs w:val="28"/>
        </w:rPr>
        <w:t xml:space="preserve">ю</w:t>
      </w:r>
      <w:r>
        <w:rPr>
          <w:rStyle w:val="962"/>
          <w:sz w:val="28"/>
          <w:szCs w:val="28"/>
        </w:rPr>
        <w:t xml:space="preserve">бимова, А. А. Никитина. - 2-е изд., перераб. и доп. - Москва: Юрайт, 2019.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8"/>
        <w:spacing w:line="360" w:lineRule="auto"/>
        <w:tabs>
          <w:tab w:val="left" w:pos="216" w:leader="none"/>
        </w:tabs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-</w:t>
        <w:tab/>
        <w:t xml:space="preserve">447 с. - </w:t>
      </w:r>
      <w:r>
        <w:rPr>
          <w:rStyle w:val="962"/>
          <w:sz w:val="28"/>
          <w:szCs w:val="28"/>
        </w:rPr>
        <w:t xml:space="preserve">ISBN</w:t>
      </w:r>
      <w:r>
        <w:rPr>
          <w:rStyle w:val="962"/>
          <w:sz w:val="28"/>
          <w:szCs w:val="28"/>
          <w:lang w:val="ru-RU"/>
        </w:rPr>
        <w:t xml:space="preserve"> 978-5-9916-2935-5.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30"/>
        <w:ind w:left="3979"/>
        <w:rPr>
          <w:rStyle w:val="963"/>
          <w:sz w:val="28"/>
          <w:szCs w:val="28"/>
        </w:rPr>
      </w:pPr>
      <w:r>
        <w:rPr>
          <w:rStyle w:val="963"/>
          <w:sz w:val="28"/>
          <w:szCs w:val="28"/>
        </w:rPr>
        <w:t xml:space="preserve">или (электронный)</w:t>
      </w:r>
      <w:r>
        <w:rPr>
          <w:rStyle w:val="963"/>
          <w:sz w:val="28"/>
          <w:szCs w:val="28"/>
        </w:rPr>
      </w:r>
      <w:r>
        <w:rPr>
          <w:rStyle w:val="963"/>
          <w:sz w:val="28"/>
          <w:szCs w:val="28"/>
        </w:rPr>
      </w:r>
    </w:p>
    <w:p>
      <w:pPr>
        <w:pStyle w:val="929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Любимова, З. В. </w:t>
      </w:r>
      <w:r>
        <w:rPr>
          <w:rStyle w:val="962"/>
          <w:sz w:val="28"/>
          <w:szCs w:val="28"/>
        </w:rPr>
        <w:t xml:space="preserve">Возрастная анатомия и физиология. Учебник. В 2 т. Т. 1. Организм человека, его регуляторные и интегративные системы / З. В. Л</w:t>
      </w:r>
      <w:r>
        <w:rPr>
          <w:rStyle w:val="962"/>
          <w:sz w:val="28"/>
          <w:szCs w:val="28"/>
        </w:rPr>
        <w:t xml:space="preserve">ю</w:t>
      </w:r>
      <w:r>
        <w:rPr>
          <w:rStyle w:val="962"/>
          <w:sz w:val="28"/>
          <w:szCs w:val="28"/>
        </w:rPr>
        <w:t xml:space="preserve">бимова, А. А. Никитина. - 2-е изд., перераб. и доп. - Москва: Юрайт, 2019. -</w:t>
        <w:tab/>
        <w:t xml:space="preserve">447 с. - ISBN 978-5-9916-2935-5. // ЭБС Юрайт: [сайт]. - URL: </w:t>
      </w:r>
      <w:r>
        <w:fldChar w:fldCharType="begin"/>
      </w:r>
      <w:r>
        <w:instrText xml:space="preserve"> HYPERLINK "https://www.biblio-online.ru/bcode/425265" </w:instrText>
      </w:r>
      <w:r>
        <w:fldChar w:fldCharType="separate"/>
      </w:r>
      <w:r>
        <w:rPr>
          <w:rStyle w:val="962"/>
          <w:sz w:val="28"/>
          <w:szCs w:val="28"/>
        </w:rPr>
        <w:t xml:space="preserve">https://www.biblio-online.ru/bcode/425265 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(дата обращения: 29.08.2019).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686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ind w:firstLine="686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Растениеводство: </w:t>
      </w:r>
      <w:r>
        <w:rPr>
          <w:rStyle w:val="962"/>
          <w:sz w:val="28"/>
          <w:szCs w:val="28"/>
        </w:rPr>
        <w:t xml:space="preserve">лабораторно-практические занятия. Учебное пос</w:t>
      </w:r>
      <w:r>
        <w:rPr>
          <w:rStyle w:val="962"/>
          <w:sz w:val="28"/>
          <w:szCs w:val="28"/>
        </w:rPr>
        <w:t xml:space="preserve">о</w:t>
      </w:r>
      <w:r>
        <w:rPr>
          <w:rStyle w:val="962"/>
          <w:sz w:val="28"/>
          <w:szCs w:val="28"/>
        </w:rPr>
        <w:t xml:space="preserve">бие. [В 2 т.]. Т. 1. Зерновые культуры / А. К. Фурсова, Д. И. Фурсов, В. Н. Наумкин, Н. Д. Никулина. - Санкт-Петербург: Лань, 2013. - 432 с. - ISBN 978-5-81141521-2 // ЭБС Лань: [сайт]. - URL:</w:t>
      </w:r>
      <w:r>
        <w:fldChar w:fldCharType="begin"/>
      </w:r>
      <w:r>
        <w:instrText xml:space="preserve"> HYPERLINK "https://e.lanbook.com/book/32824" </w:instrText>
      </w:r>
      <w:r>
        <w:fldChar w:fldCharType="separate"/>
      </w:r>
      <w:r>
        <w:rPr>
          <w:rStyle w:val="962"/>
          <w:sz w:val="28"/>
          <w:szCs w:val="28"/>
        </w:rPr>
        <w:t xml:space="preserve"> https://e.lanbook.com/book/32824 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(д</w:t>
      </w:r>
      <w:r>
        <w:rPr>
          <w:rStyle w:val="962"/>
          <w:sz w:val="28"/>
          <w:szCs w:val="28"/>
        </w:rPr>
        <w:t xml:space="preserve">а</w:t>
      </w:r>
      <w:r>
        <w:rPr>
          <w:rStyle w:val="962"/>
          <w:sz w:val="28"/>
          <w:szCs w:val="28"/>
        </w:rPr>
        <w:t xml:space="preserve">та обращения: 29.08.2019).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left="3029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4"/>
        <w:ind w:left="3029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4"/>
        <w:ind w:left="3029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отдельной части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29"/>
        <w:ind w:right="998" w:firstLine="567"/>
        <w:jc w:val="both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Малкова, Н. Н. </w:t>
      </w:r>
      <w:r>
        <w:rPr>
          <w:rStyle w:val="962"/>
          <w:sz w:val="28"/>
          <w:szCs w:val="28"/>
        </w:rPr>
        <w:t xml:space="preserve">Биология с основами экологии. Тестовые зад</w:t>
      </w:r>
      <w:r>
        <w:rPr>
          <w:rStyle w:val="962"/>
          <w:sz w:val="28"/>
          <w:szCs w:val="28"/>
        </w:rPr>
        <w:t xml:space="preserve">а</w:t>
      </w:r>
      <w:r>
        <w:rPr>
          <w:rStyle w:val="962"/>
          <w:sz w:val="28"/>
          <w:szCs w:val="28"/>
        </w:rPr>
        <w:t xml:space="preserve">ния ч.]. Ч. 1 / Н. Н. Малкова. - Благовещенск: Изд-во Дальневост. гос. аграр 2017. - 36 с.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30"/>
        <w:ind w:left="3998" w:firstLine="567"/>
        <w:rPr>
          <w:rStyle w:val="963"/>
          <w:sz w:val="28"/>
          <w:szCs w:val="28"/>
        </w:rPr>
      </w:pPr>
      <w:r>
        <w:rPr>
          <w:rStyle w:val="963"/>
          <w:sz w:val="28"/>
          <w:szCs w:val="28"/>
        </w:rPr>
        <w:t xml:space="preserve">или (электронный)</w:t>
      </w:r>
      <w:r>
        <w:rPr>
          <w:rStyle w:val="963"/>
          <w:sz w:val="28"/>
          <w:szCs w:val="28"/>
        </w:rPr>
      </w:r>
      <w:r>
        <w:rPr>
          <w:rStyle w:val="963"/>
          <w:sz w:val="28"/>
          <w:szCs w:val="28"/>
        </w:rPr>
      </w:r>
    </w:p>
    <w:p>
      <w:pPr>
        <w:pStyle w:val="929"/>
        <w:ind w:right="998" w:firstLine="567"/>
        <w:jc w:val="both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Малкова, Н. Н. </w:t>
      </w:r>
      <w:r>
        <w:rPr>
          <w:rStyle w:val="962"/>
          <w:sz w:val="28"/>
          <w:szCs w:val="28"/>
        </w:rPr>
        <w:t xml:space="preserve">Биология с основами экологии. Тестовые зад</w:t>
      </w:r>
      <w:r>
        <w:rPr>
          <w:rStyle w:val="962"/>
          <w:sz w:val="28"/>
          <w:szCs w:val="28"/>
        </w:rPr>
        <w:t xml:space="preserve">а</w:t>
      </w:r>
      <w:r>
        <w:rPr>
          <w:rStyle w:val="962"/>
          <w:sz w:val="28"/>
          <w:szCs w:val="28"/>
        </w:rPr>
        <w:t xml:space="preserve">ния ч.]. Ч. 1 / Н. Н. Малкова. - Благовещенск: Изд-во Дальневост. гос. аграр 2017. - 36 с. // ЭБ ДальГАУ: [сайт]. - URL: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right="1075" w:firstLine="567"/>
        <w:jc w:val="left"/>
        <w:spacing w:line="360" w:lineRule="auto"/>
        <w:rPr>
          <w:rStyle w:val="962"/>
          <w:sz w:val="28"/>
          <w:szCs w:val="28"/>
          <w:lang w:val="ru-RU"/>
        </w:rPr>
      </w:pPr>
      <w:r>
        <w:fldChar w:fldCharType="begin"/>
      </w:r>
      <w:r>
        <w:rPr>
          <w:lang w:val="ru-RU"/>
        </w:rPr>
        <w:instrText xml:space="preserve"> </w:instrText>
      </w:r>
      <w:r>
        <w:instrText xml:space="preserve">HYPERLINK</w:instrText>
      </w:r>
      <w:r>
        <w:rPr>
          <w:lang w:val="ru-RU"/>
        </w:rPr>
        <w:instrText xml:space="preserve"> "</w:instrText>
      </w:r>
      <w:r>
        <w:instrText xml:space="preserve">javascript</w:instrText>
      </w:r>
      <w:r>
        <w:rPr>
          <w:lang w:val="ru-RU"/>
        </w:rPr>
        <w:instrText xml:space="preserve">:%20</w:instrText>
      </w:r>
      <w:r>
        <w:instrText xml:space="preserve">void</w:instrText>
      </w:r>
      <w:r>
        <w:rPr>
          <w:lang w:val="ru-RU"/>
        </w:rPr>
        <w:instrText xml:space="preserve">(0)" </w:instrText>
      </w:r>
      <w:r>
        <w:fldChar w:fldCharType="separate"/>
      </w:r>
      <w:r>
        <w:rPr>
          <w:rStyle w:val="962"/>
          <w:sz w:val="28"/>
          <w:szCs w:val="28"/>
        </w:rPr>
        <w:t xml:space="preserve">http</w:t>
      </w:r>
      <w:r>
        <w:rPr>
          <w:rStyle w:val="962"/>
          <w:sz w:val="28"/>
          <w:szCs w:val="28"/>
          <w:lang w:val="ru-RU"/>
        </w:rPr>
        <w:t xml:space="preserve">://</w:t>
      </w:r>
      <w:r>
        <w:rPr>
          <w:rStyle w:val="962"/>
          <w:sz w:val="28"/>
          <w:szCs w:val="28"/>
        </w:rPr>
        <w:t xml:space="preserve">irbis</w:t>
      </w:r>
      <w:r>
        <w:rPr>
          <w:rStyle w:val="962"/>
          <w:sz w:val="28"/>
          <w:szCs w:val="28"/>
          <w:lang w:val="ru-RU"/>
        </w:rPr>
        <w:t xml:space="preserve">.</w:t>
      </w:r>
      <w:r>
        <w:rPr>
          <w:rStyle w:val="962"/>
          <w:sz w:val="28"/>
          <w:szCs w:val="28"/>
        </w:rPr>
        <w:t xml:space="preserve">dalgau</w:t>
      </w:r>
      <w:r>
        <w:rPr>
          <w:rStyle w:val="962"/>
          <w:sz w:val="28"/>
          <w:szCs w:val="28"/>
          <w:lang w:val="ru-RU"/>
        </w:rPr>
        <w:t xml:space="preserve">.</w:t>
      </w:r>
      <w:r>
        <w:rPr>
          <w:rStyle w:val="962"/>
          <w:sz w:val="28"/>
          <w:szCs w:val="28"/>
        </w:rPr>
        <w:t xml:space="preserve">ru</w:t>
      </w:r>
      <w:r>
        <w:rPr>
          <w:rStyle w:val="962"/>
          <w:sz w:val="28"/>
          <w:szCs w:val="28"/>
          <w:lang w:val="ru-RU"/>
        </w:rPr>
        <w:t xml:space="preserve">/</w:t>
      </w:r>
      <w:r>
        <w:rPr>
          <w:rStyle w:val="962"/>
          <w:sz w:val="28"/>
          <w:szCs w:val="28"/>
        </w:rPr>
        <w:t xml:space="preserve">Di</w:t>
      </w:r>
      <w:r>
        <w:rPr>
          <w:rStyle w:val="962"/>
          <w:sz w:val="28"/>
          <w:szCs w:val="28"/>
          <w:lang w:val="ru-RU"/>
        </w:rPr>
        <w:t xml:space="preserve"> </w:t>
      </w:r>
      <w:r>
        <w:rPr>
          <w:rStyle w:val="962"/>
          <w:sz w:val="28"/>
          <w:szCs w:val="28"/>
        </w:rPr>
        <w:t xml:space="preserve">gitalLibrary</w:t>
      </w:r>
      <w:r>
        <w:rPr>
          <w:rStyle w:val="962"/>
          <w:sz w:val="28"/>
          <w:szCs w:val="28"/>
          <w:lang w:val="ru-RU"/>
        </w:rPr>
        <w:t xml:space="preserve">/</w:t>
      </w:r>
      <w:r>
        <w:rPr>
          <w:rStyle w:val="962"/>
          <w:sz w:val="28"/>
          <w:szCs w:val="28"/>
        </w:rPr>
        <w:t xml:space="preserve">UMM</w:t>
      </w:r>
      <w:r>
        <w:rPr>
          <w:rStyle w:val="962"/>
          <w:sz w:val="28"/>
          <w:szCs w:val="28"/>
          <w:lang w:val="ru-RU"/>
        </w:rPr>
        <w:t xml:space="preserve"> </w:t>
      </w:r>
      <w:r>
        <w:rPr>
          <w:rStyle w:val="962"/>
          <w:sz w:val="28"/>
          <w:szCs w:val="28"/>
        </w:rPr>
        <w:t xml:space="preserve">vo</w:t>
      </w:r>
      <w:r>
        <w:rPr>
          <w:rStyle w:val="962"/>
          <w:sz w:val="28"/>
          <w:szCs w:val="28"/>
          <w:lang w:val="ru-RU"/>
        </w:rPr>
        <w:t xml:space="preserve">/221.</w:t>
      </w:r>
      <w:r>
        <w:rPr>
          <w:rStyle w:val="962"/>
          <w:sz w:val="28"/>
          <w:szCs w:val="28"/>
        </w:rPr>
        <w:t xml:space="preserve">pdf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  <w:lang w:val="ru-RU"/>
        </w:rPr>
        <w:t xml:space="preserve"> (дата обр</w:t>
      </w:r>
      <w:r>
        <w:rPr>
          <w:rStyle w:val="962"/>
          <w:sz w:val="28"/>
          <w:szCs w:val="28"/>
          <w:lang w:val="ru-RU"/>
        </w:rPr>
        <w:t xml:space="preserve">а</w:t>
      </w:r>
      <w:r>
        <w:rPr>
          <w:rStyle w:val="962"/>
          <w:sz w:val="28"/>
          <w:szCs w:val="28"/>
          <w:lang w:val="ru-RU"/>
        </w:rPr>
        <w:t xml:space="preserve">щения: 12.12.2019).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4"/>
        <w:ind w:left="3538" w:hanging="3538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сборников научных трудов, материалов конференций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Инновации в пищевой промышленности: образование, наука, пр</w:t>
      </w:r>
      <w:r>
        <w:rPr>
          <w:rStyle w:val="961"/>
          <w:sz w:val="28"/>
          <w:szCs w:val="28"/>
        </w:rPr>
        <w:t xml:space="preserve">о</w:t>
      </w:r>
      <w:r>
        <w:rPr>
          <w:rStyle w:val="961"/>
          <w:sz w:val="28"/>
          <w:szCs w:val="28"/>
        </w:rPr>
        <w:t xml:space="preserve">изводство: </w:t>
      </w:r>
      <w:r>
        <w:rPr>
          <w:rStyle w:val="962"/>
          <w:sz w:val="28"/>
          <w:szCs w:val="28"/>
        </w:rPr>
        <w:t xml:space="preserve">материалы 3-й Всерос. науч.-практ. конф. (Благовещенск, 20 фе</w:t>
      </w:r>
      <w:r>
        <w:rPr>
          <w:rStyle w:val="962"/>
          <w:sz w:val="28"/>
          <w:szCs w:val="28"/>
        </w:rPr>
        <w:t xml:space="preserve">в</w:t>
      </w:r>
      <w:r>
        <w:rPr>
          <w:rStyle w:val="962"/>
          <w:sz w:val="28"/>
          <w:szCs w:val="28"/>
        </w:rPr>
        <w:t xml:space="preserve">раля 2018 г.). - Благовещенск: Изд-во Дальневосточного ГАУ, 2018. - 235 с. - ISBN 978-5-9642-0409-1.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Проблемы зоотехнии, ветеринарии и биологии животных на Дал</w:t>
      </w:r>
      <w:r>
        <w:rPr>
          <w:rStyle w:val="961"/>
          <w:sz w:val="28"/>
          <w:szCs w:val="28"/>
        </w:rPr>
        <w:t xml:space="preserve">ь</w:t>
      </w:r>
      <w:r>
        <w:rPr>
          <w:rStyle w:val="961"/>
          <w:sz w:val="28"/>
          <w:szCs w:val="28"/>
        </w:rPr>
        <w:t xml:space="preserve">нем Востоке. </w:t>
      </w:r>
      <w:r>
        <w:rPr>
          <w:rStyle w:val="962"/>
          <w:sz w:val="28"/>
          <w:szCs w:val="28"/>
        </w:rPr>
        <w:t xml:space="preserve">Сб. науч. тр. Вып. 25 / отв. ред. В. А. Гогулов. - Благовещенск: Изд-во Дальневост. гос. аграр. ун-та, 2018. - 129 с. - ISBN 978-5-9642-0424-4.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left="1949"/>
        <w:jc w:val="left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законодательных материалов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5"/>
        <w:ind w:firstLine="567"/>
        <w:spacing w:line="360" w:lineRule="auto"/>
        <w:rPr>
          <w:rStyle w:val="963"/>
          <w:sz w:val="28"/>
          <w:szCs w:val="28"/>
          <w:lang w:val="ru-RU"/>
        </w:rPr>
      </w:pPr>
      <w:r>
        <w:rPr>
          <w:rStyle w:val="964"/>
          <w:sz w:val="28"/>
          <w:szCs w:val="28"/>
          <w:lang w:val="ru-RU"/>
        </w:rPr>
        <w:t xml:space="preserve">При включении в список литературы законодательных материалов (з</w:t>
      </w:r>
      <w:r>
        <w:rPr>
          <w:rStyle w:val="964"/>
          <w:sz w:val="28"/>
          <w:szCs w:val="28"/>
          <w:lang w:val="ru-RU"/>
        </w:rPr>
        <w:t xml:space="preserve">а</w:t>
      </w:r>
      <w:r>
        <w:rPr>
          <w:rStyle w:val="964"/>
          <w:sz w:val="28"/>
          <w:szCs w:val="28"/>
          <w:lang w:val="ru-RU"/>
        </w:rPr>
        <w:t xml:space="preserve">коны РФ, постановления Правительства, кодексы и т.д.), стандартов, но</w:t>
      </w:r>
      <w:r>
        <w:rPr>
          <w:rStyle w:val="964"/>
          <w:sz w:val="28"/>
          <w:szCs w:val="28"/>
          <w:lang w:val="ru-RU"/>
        </w:rPr>
        <w:t xml:space="preserve">р</w:t>
      </w:r>
      <w:r>
        <w:rPr>
          <w:rStyle w:val="964"/>
          <w:sz w:val="28"/>
          <w:szCs w:val="28"/>
          <w:lang w:val="ru-RU"/>
        </w:rPr>
        <w:t xml:space="preserve">мативно-технической документации (ГОСТы, СНиПы, СанПиНы, ЕНиРы, ТЕРы и т.д.) </w:t>
      </w:r>
      <w:r>
        <w:rPr>
          <w:rStyle w:val="963"/>
          <w:sz w:val="28"/>
          <w:szCs w:val="28"/>
          <w:lang w:val="ru-RU"/>
        </w:rPr>
        <w:t xml:space="preserve">необходимо проверить их статус (действующий).</w:t>
      </w:r>
      <w:r>
        <w:rPr>
          <w:rStyle w:val="963"/>
          <w:sz w:val="28"/>
          <w:szCs w:val="28"/>
          <w:lang w:val="ru-RU"/>
        </w:rPr>
      </w:r>
      <w:r>
        <w:rPr>
          <w:rStyle w:val="963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Земельный кодекс Российской Федерации: </w:t>
      </w:r>
      <w:r>
        <w:rPr>
          <w:rStyle w:val="962"/>
          <w:sz w:val="28"/>
          <w:szCs w:val="28"/>
        </w:rPr>
        <w:t xml:space="preserve">Федеральный закон от 25.10.2001 № 136-ФЗ (ред. от 02.08.2019) // Собрание законодательства Ро</w:t>
      </w:r>
      <w:r>
        <w:rPr>
          <w:rStyle w:val="962"/>
          <w:sz w:val="28"/>
          <w:szCs w:val="28"/>
        </w:rPr>
        <w:t xml:space="preserve">с</w:t>
      </w:r>
      <w:r>
        <w:rPr>
          <w:rStyle w:val="962"/>
          <w:sz w:val="28"/>
          <w:szCs w:val="28"/>
        </w:rPr>
        <w:t xml:space="preserve">сийской Федерации. - 2001. - № 44. - ст. 4147, 1448.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30"/>
        <w:ind w:left="4003"/>
        <w:rPr>
          <w:rStyle w:val="963"/>
          <w:sz w:val="28"/>
          <w:szCs w:val="28"/>
        </w:rPr>
      </w:pPr>
      <w:r>
        <w:rPr>
          <w:rStyle w:val="963"/>
          <w:sz w:val="28"/>
          <w:szCs w:val="28"/>
        </w:rPr>
        <w:t xml:space="preserve">или (электронный)</w:t>
      </w:r>
      <w:r>
        <w:rPr>
          <w:rStyle w:val="963"/>
          <w:sz w:val="28"/>
          <w:szCs w:val="28"/>
        </w:rPr>
      </w:r>
      <w:r>
        <w:rPr>
          <w:rStyle w:val="963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Земельный кодекс Российской Федерации: </w:t>
      </w:r>
      <w:r>
        <w:rPr>
          <w:rStyle w:val="962"/>
          <w:sz w:val="28"/>
          <w:szCs w:val="28"/>
        </w:rPr>
        <w:t xml:space="preserve">Федеральный закон от 25.10.2001 № 136-ФЗ (ред. от 02.08.2019) // КонсультантПлюс: [сайт]. - URL: </w:t>
      </w:r>
      <w:r>
        <w:fldChar w:fldCharType="begin"/>
      </w:r>
      <w:r>
        <w:instrText xml:space="preserve"> HYPERLINK "http://www.consultant.ru/document/Cons_doc_LAW_33773/" </w:instrText>
      </w:r>
      <w:r>
        <w:fldChar w:fldCharType="separate"/>
      </w:r>
      <w:r>
        <w:rPr>
          <w:rStyle w:val="962"/>
          <w:sz w:val="28"/>
          <w:szCs w:val="28"/>
        </w:rPr>
        <w:t xml:space="preserve">http://www.consultant.ru/document/Cons doc LAW 33773/ 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(дата обращения: 28.09.2019).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Об образовании в Российской Федерации: </w:t>
      </w:r>
      <w:r>
        <w:rPr>
          <w:rStyle w:val="962"/>
          <w:sz w:val="28"/>
          <w:szCs w:val="28"/>
        </w:rPr>
        <w:t xml:space="preserve">Федеральный закон от 29.12.2012 № 273-ФЗ: с изм. на 26 июля 2019 г. // Техэксперт: [сайт]. - URL: </w:t>
      </w:r>
      <w:r>
        <w:fldChar w:fldCharType="begin"/>
      </w:r>
      <w:r>
        <w:instrText xml:space="preserve"> HYPERLINK "http://docs.cntd.ru/document/zakon-rf-ob-obrazovanii-v-rossijskoj-federacii" </w:instrText>
      </w:r>
      <w:r>
        <w:fldChar w:fldCharType="separate"/>
      </w:r>
      <w:r>
        <w:rPr>
          <w:rStyle w:val="962"/>
          <w:sz w:val="28"/>
          <w:szCs w:val="28"/>
        </w:rPr>
        <w:t xml:space="preserve">http://docs.cntd.ru/document/zakon-rf-ob-obrazovanii-v-rossiiskoi-federacii 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(дата обращения: 28.09.2019).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О противопожарном режиме (вместе с «Правилами противопожа</w:t>
      </w:r>
      <w:r>
        <w:rPr>
          <w:rStyle w:val="961"/>
          <w:sz w:val="28"/>
          <w:szCs w:val="28"/>
        </w:rPr>
        <w:t xml:space="preserve">р</w:t>
      </w:r>
      <w:r>
        <w:rPr>
          <w:rStyle w:val="961"/>
          <w:sz w:val="28"/>
          <w:szCs w:val="28"/>
        </w:rPr>
        <w:t xml:space="preserve">ного режима в Российской Федерации»): </w:t>
      </w:r>
      <w:r>
        <w:rPr>
          <w:rStyle w:val="962"/>
          <w:sz w:val="28"/>
          <w:szCs w:val="28"/>
        </w:rPr>
        <w:t xml:space="preserve">Постановление Правительства РФ от 25.04.2012 № 390 // Техэксперт: [сайт]. - URL: </w:t>
      </w:r>
      <w:r>
        <w:fldChar w:fldCharType="begin"/>
      </w:r>
      <w:r>
        <w:instrText xml:space="preserve"> HYPERLINK "http://docs.cntd.ru/document/902344800" </w:instrText>
      </w:r>
      <w:r>
        <w:fldChar w:fldCharType="separate"/>
      </w:r>
      <w:r>
        <w:rPr>
          <w:rStyle w:val="962"/>
          <w:sz w:val="28"/>
          <w:szCs w:val="28"/>
        </w:rPr>
        <w:t xml:space="preserve">http://docs.cntd.ru/document/902344800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 (дата обращения: 10.06.2019).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left="3394"/>
        <w:jc w:val="left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954"/>
        <w:ind w:left="3394" w:hanging="3394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4"/>
        <w:ind w:left="3394" w:hanging="3394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стандартов, нормативно-технической документации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ГОСТ 33980-2016. </w:t>
      </w:r>
      <w:r>
        <w:rPr>
          <w:rStyle w:val="962"/>
          <w:sz w:val="28"/>
          <w:szCs w:val="28"/>
        </w:rPr>
        <w:t xml:space="preserve">Продукция органического производства. Правила производства, переработки, маркировки и реализации (с Поправкой). - Москва: Стандартинформ, 2016. - 85 с.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ГОСТ Р 58090-2018. </w:t>
      </w:r>
      <w:r>
        <w:rPr>
          <w:rStyle w:val="962"/>
          <w:sz w:val="28"/>
          <w:szCs w:val="28"/>
        </w:rPr>
        <w:t xml:space="preserve">Клиническое обследование непродуктивных ж</w:t>
      </w:r>
      <w:r>
        <w:rPr>
          <w:rStyle w:val="962"/>
          <w:sz w:val="28"/>
          <w:szCs w:val="28"/>
        </w:rPr>
        <w:t xml:space="preserve">и</w:t>
      </w:r>
      <w:r>
        <w:rPr>
          <w:rStyle w:val="962"/>
          <w:sz w:val="28"/>
          <w:szCs w:val="28"/>
        </w:rPr>
        <w:t xml:space="preserve">вотных. Общие требования. - Москва: Стандартинформ, 2018. - 12 с.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30"/>
        <w:ind w:left="715"/>
        <w:rPr>
          <w:rStyle w:val="963"/>
          <w:sz w:val="28"/>
          <w:szCs w:val="28"/>
        </w:rPr>
      </w:pPr>
      <w:r>
        <w:rPr>
          <w:rStyle w:val="963"/>
          <w:sz w:val="28"/>
          <w:szCs w:val="28"/>
        </w:rPr>
        <w:t xml:space="preserve">или (электронный)</w:t>
      </w:r>
      <w:r>
        <w:rPr>
          <w:rStyle w:val="963"/>
          <w:sz w:val="28"/>
          <w:szCs w:val="28"/>
        </w:rPr>
      </w:r>
      <w:r>
        <w:rPr>
          <w:rStyle w:val="963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ГОСТ Р ИСО 1999-2017. </w:t>
      </w:r>
      <w:r>
        <w:rPr>
          <w:rStyle w:val="962"/>
          <w:sz w:val="28"/>
          <w:szCs w:val="28"/>
        </w:rPr>
        <w:t xml:space="preserve">Акустика. Оценка потери слуха вследствие воздействия шума. - // Техэксперт: [сайт]. - URL: </w:t>
      </w:r>
      <w:r>
        <w:fldChar w:fldCharType="begin"/>
      </w:r>
      <w:r>
        <w:instrText xml:space="preserve"> HYPERLINK "http://docs.cntd.ru/document/1200157242" </w:instrText>
      </w:r>
      <w:r>
        <w:fldChar w:fldCharType="separate"/>
      </w:r>
      <w:r>
        <w:rPr>
          <w:rStyle w:val="962"/>
          <w:sz w:val="28"/>
          <w:szCs w:val="28"/>
        </w:rPr>
        <w:t xml:space="preserve">http://docs.cntd.ru/document/1200157242 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(дата обращения: 29.08.2019).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right="1075"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СНиП 23-03-2003. </w:t>
      </w:r>
      <w:r>
        <w:rPr>
          <w:rStyle w:val="962"/>
          <w:sz w:val="28"/>
          <w:szCs w:val="28"/>
        </w:rPr>
        <w:t xml:space="preserve">Защита от шума // Техэксперт: [сайт]. - URL: </w:t>
      </w:r>
      <w:r>
        <w:fldChar w:fldCharType="begin"/>
      </w:r>
      <w:r>
        <w:instrText xml:space="preserve"> HYPERLINK "http://docs.cntd.ru/document/1200035251" </w:instrText>
      </w:r>
      <w:r>
        <w:fldChar w:fldCharType="separate"/>
      </w:r>
      <w:r>
        <w:rPr>
          <w:rStyle w:val="962"/>
          <w:sz w:val="28"/>
          <w:szCs w:val="28"/>
        </w:rPr>
        <w:t xml:space="preserve">http://docs.cntd.ru/document/1200035251 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(дата обращения: 28.08.2019).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СП 48.13330.2011. </w:t>
      </w:r>
      <w:r>
        <w:rPr>
          <w:rStyle w:val="962"/>
          <w:sz w:val="28"/>
          <w:szCs w:val="28"/>
        </w:rPr>
        <w:t xml:space="preserve">Организация строительства. Актуализированная р</w:t>
      </w:r>
      <w:r>
        <w:rPr>
          <w:rStyle w:val="962"/>
          <w:sz w:val="28"/>
          <w:szCs w:val="28"/>
        </w:rPr>
        <w:t xml:space="preserve">е</w:t>
      </w:r>
      <w:r>
        <w:rPr>
          <w:rStyle w:val="962"/>
          <w:sz w:val="28"/>
          <w:szCs w:val="28"/>
        </w:rPr>
        <w:t xml:space="preserve">дакция СНиП 12-01-2004 (с Изменением № 1): утв. Приказ Минстроя России от 26.08.2016 № 597 // Техэксперт: [сайт]. - URL: </w:t>
      </w:r>
      <w:r>
        <w:fldChar w:fldCharType="begin"/>
      </w:r>
      <w:r>
        <w:instrText xml:space="preserve"> HYPERLINK "http://docs.cntd.ru/document/1200084098" </w:instrText>
      </w:r>
      <w:r>
        <w:fldChar w:fldCharType="separate"/>
      </w:r>
      <w:r>
        <w:rPr>
          <w:rStyle w:val="962"/>
          <w:sz w:val="28"/>
          <w:szCs w:val="28"/>
        </w:rPr>
        <w:t xml:space="preserve">http://docs.cntd.ru/document/1200084098 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(дата обращения: 12.03.2019).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ЕНиР Сборник Е 1: </w:t>
      </w:r>
      <w:r>
        <w:rPr>
          <w:rStyle w:val="962"/>
          <w:sz w:val="28"/>
          <w:szCs w:val="28"/>
        </w:rPr>
        <w:t xml:space="preserve">Внутрипостроечные транспортные работы // Би</w:t>
      </w:r>
      <w:r>
        <w:rPr>
          <w:rStyle w:val="962"/>
          <w:sz w:val="28"/>
          <w:szCs w:val="28"/>
        </w:rPr>
        <w:t xml:space="preserve">б</w:t>
      </w:r>
      <w:r>
        <w:rPr>
          <w:rStyle w:val="962"/>
          <w:sz w:val="28"/>
          <w:szCs w:val="28"/>
        </w:rPr>
        <w:t xml:space="preserve">лиотека нормативной документации: [сайт]. - URL: </w:t>
      </w:r>
      <w:r>
        <w:fldChar w:fldCharType="begin"/>
      </w:r>
      <w:r>
        <w:instrText xml:space="preserve"> HYPERLINK "https://files.stroyinf.ru/Data2/1/4294854/4294854152.pdf" </w:instrText>
      </w:r>
      <w:r>
        <w:fldChar w:fldCharType="separate"/>
      </w:r>
      <w:r>
        <w:rPr>
          <w:rStyle w:val="962"/>
          <w:sz w:val="28"/>
          <w:szCs w:val="28"/>
        </w:rPr>
        <w:t xml:space="preserve">https://files.stroyinf.ru/Data2/1/4294854/4294854152.pdf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 (дата обращения: 08.04.2019).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СанПиН 2.2.1/2.1.1.1278-03. </w:t>
      </w:r>
      <w:r>
        <w:rPr>
          <w:rStyle w:val="962"/>
          <w:sz w:val="28"/>
          <w:szCs w:val="28"/>
        </w:rPr>
        <w:t xml:space="preserve">Гигиенические требования к естественн</w:t>
      </w:r>
      <w:r>
        <w:rPr>
          <w:rStyle w:val="962"/>
          <w:sz w:val="28"/>
          <w:szCs w:val="28"/>
        </w:rPr>
        <w:t xml:space="preserve">о</w:t>
      </w:r>
      <w:r>
        <w:rPr>
          <w:rStyle w:val="962"/>
          <w:sz w:val="28"/>
          <w:szCs w:val="28"/>
        </w:rPr>
        <w:t xml:space="preserve">му, искусственному и совмещенному освещению жилых и общественных зданий: с изм. от 15 марта 2010 г. // Меганорм: [сайт]. - URL: </w:t>
      </w:r>
      <w:r>
        <w:fldChar w:fldCharType="begin"/>
      </w:r>
      <w:r>
        <w:instrText xml:space="preserve"> HYPERLINK "https://meganorm.ru/Data2/1/4294844/4294844923.htm" </w:instrText>
      </w:r>
      <w:r>
        <w:fldChar w:fldCharType="separate"/>
      </w:r>
      <w:r>
        <w:rPr>
          <w:rStyle w:val="962"/>
          <w:sz w:val="28"/>
          <w:szCs w:val="28"/>
        </w:rPr>
        <w:t xml:space="preserve">https://meganorm.ru/Data2/1/4294844/4294844923.htm 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(дата обращения: 28.08.2019).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left="2458"/>
        <w:jc w:val="left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патентных документов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5"/>
        <w:ind w:firstLine="567"/>
        <w:spacing w:line="360" w:lineRule="auto"/>
        <w:rPr>
          <w:rStyle w:val="964"/>
          <w:sz w:val="28"/>
          <w:szCs w:val="28"/>
          <w:lang w:val="ru-RU"/>
        </w:rPr>
      </w:pPr>
      <w:r>
        <w:rPr>
          <w:rStyle w:val="964"/>
          <w:sz w:val="28"/>
          <w:szCs w:val="28"/>
          <w:lang w:val="ru-RU"/>
        </w:rPr>
        <w:t xml:space="preserve">Если в список литературы включается патентный документ, то нео</w:t>
      </w:r>
      <w:r>
        <w:rPr>
          <w:rStyle w:val="964"/>
          <w:sz w:val="28"/>
          <w:szCs w:val="28"/>
          <w:lang w:val="ru-RU"/>
        </w:rPr>
        <w:t xml:space="preserve">б</w:t>
      </w:r>
      <w:r>
        <w:rPr>
          <w:rStyle w:val="964"/>
          <w:sz w:val="28"/>
          <w:szCs w:val="28"/>
          <w:lang w:val="ru-RU"/>
        </w:rPr>
        <w:t xml:space="preserve">ходимо проверить его на сайте Федерального института промышленной собственности (ФИПС) с целью уточнения соответствия приводимых да</w:t>
      </w:r>
      <w:r>
        <w:rPr>
          <w:rStyle w:val="964"/>
          <w:sz w:val="28"/>
          <w:szCs w:val="28"/>
          <w:lang w:val="ru-RU"/>
        </w:rPr>
        <w:t xml:space="preserve">н</w:t>
      </w:r>
      <w:r>
        <w:rPr>
          <w:rStyle w:val="964"/>
          <w:sz w:val="28"/>
          <w:szCs w:val="28"/>
          <w:lang w:val="ru-RU"/>
        </w:rPr>
        <w:t xml:space="preserve">ных: название патента, номер патентного документа и заявки, дату подачи заявки и дату публикации. В описании патентных документов обязательно приводят данные о номере заявки и о дате публикации.</w:t>
      </w:r>
      <w:r>
        <w:rPr>
          <w:rStyle w:val="964"/>
          <w:sz w:val="28"/>
          <w:szCs w:val="28"/>
          <w:lang w:val="ru-RU"/>
        </w:rPr>
      </w:r>
      <w:r>
        <w:rPr>
          <w:rStyle w:val="964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Патент № 2659082. </w:t>
      </w:r>
      <w:r>
        <w:rPr>
          <w:rStyle w:val="962"/>
          <w:sz w:val="28"/>
          <w:szCs w:val="28"/>
        </w:rPr>
        <w:t xml:space="preserve">Способ приготовления теста для производства ке</w:t>
      </w:r>
      <w:r>
        <w:rPr>
          <w:rStyle w:val="962"/>
          <w:sz w:val="28"/>
          <w:szCs w:val="28"/>
        </w:rPr>
        <w:t xml:space="preserve">к</w:t>
      </w:r>
      <w:r>
        <w:rPr>
          <w:rStyle w:val="962"/>
          <w:sz w:val="28"/>
          <w:szCs w:val="28"/>
        </w:rPr>
        <w:t xml:space="preserve">са: </w:t>
      </w:r>
      <w:r>
        <w:rPr>
          <w:rStyle w:val="961"/>
          <w:sz w:val="28"/>
          <w:szCs w:val="28"/>
        </w:rPr>
        <w:t xml:space="preserve">№ 2017126001: заявл. 19.07.2017: опубл. 28.06.2018 </w:t>
      </w:r>
      <w:r>
        <w:rPr>
          <w:rStyle w:val="962"/>
          <w:sz w:val="28"/>
          <w:szCs w:val="28"/>
        </w:rPr>
        <w:t xml:space="preserve">/ К. С. Иванова, Е. А. Гартованная ; заявитель, патентообладатель Дальневост. гос. аграр. ун-т. - 3 с.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30"/>
        <w:ind w:left="3979"/>
        <w:rPr>
          <w:rStyle w:val="963"/>
          <w:sz w:val="28"/>
          <w:szCs w:val="28"/>
        </w:rPr>
      </w:pPr>
      <w:r>
        <w:rPr>
          <w:rStyle w:val="963"/>
          <w:sz w:val="28"/>
          <w:szCs w:val="28"/>
        </w:rPr>
        <w:t xml:space="preserve">или (электронный)</w:t>
      </w:r>
      <w:r>
        <w:rPr>
          <w:rStyle w:val="963"/>
          <w:sz w:val="28"/>
          <w:szCs w:val="28"/>
        </w:rPr>
      </w:r>
      <w:r>
        <w:rPr>
          <w:rStyle w:val="963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Патент № 188613. </w:t>
      </w:r>
      <w:r>
        <w:rPr>
          <w:rStyle w:val="962"/>
          <w:sz w:val="28"/>
          <w:szCs w:val="28"/>
        </w:rPr>
        <w:t xml:space="preserve">Корректор-догружатель ходовой системы транспор</w:t>
      </w:r>
      <w:r>
        <w:rPr>
          <w:rStyle w:val="962"/>
          <w:sz w:val="28"/>
          <w:szCs w:val="28"/>
        </w:rPr>
        <w:t xml:space="preserve">т</w:t>
      </w:r>
      <w:r>
        <w:rPr>
          <w:rStyle w:val="962"/>
          <w:sz w:val="28"/>
          <w:szCs w:val="28"/>
        </w:rPr>
        <w:t xml:space="preserve">ного агрегата: № 2018130157: заявл. 20.08.2018: опубл. 17.04.2019 / Е. Е. Кузнецов, С. В. Щитов, З. Ф. Кривуца [и др.] ; заявитель, патентобладатель Дальневост. гос. аграр. ун-т. - </w:t>
      </w:r>
      <w:r>
        <w:rPr>
          <w:rStyle w:val="964"/>
          <w:sz w:val="28"/>
          <w:szCs w:val="28"/>
        </w:rPr>
        <w:t xml:space="preserve">Электронная копия доступна на сайте Фед</w:t>
      </w:r>
      <w:r>
        <w:rPr>
          <w:rStyle w:val="964"/>
          <w:sz w:val="28"/>
          <w:szCs w:val="28"/>
        </w:rPr>
        <w:t xml:space="preserve">е</w:t>
      </w:r>
      <w:r>
        <w:rPr>
          <w:rStyle w:val="964"/>
          <w:sz w:val="28"/>
          <w:szCs w:val="28"/>
        </w:rPr>
        <w:t xml:space="preserve">рального института промышленной собственности </w:t>
      </w:r>
      <w:r>
        <w:rPr>
          <w:rStyle w:val="962"/>
          <w:sz w:val="28"/>
          <w:szCs w:val="28"/>
        </w:rPr>
        <w:t xml:space="preserve">// ФИПС: [сайт]. - URL:</w:t>
      </w:r>
      <w:r>
        <w:fldChar w:fldCharType="begin"/>
      </w:r>
      <w:r>
        <w:instrText xml:space="preserve"> HYPERLINK "http://www1.fips.ru/registers-doc-view/fips_servlet?DB=RUPM&amp;DocNumber=188613&amp;TypeFile=html%20" </w:instrText>
      </w:r>
      <w:r>
        <w:fldChar w:fldCharType="separate"/>
      </w:r>
      <w:r>
        <w:rPr>
          <w:rStyle w:val="962"/>
          <w:sz w:val="28"/>
          <w:szCs w:val="28"/>
        </w:rPr>
        <w:t xml:space="preserve"> http://www1.fips.ru/registers-doc-</w:t>
      </w:r>
      <w:r>
        <w:rPr>
          <w:rStyle w:val="962"/>
          <w:sz w:val="28"/>
          <w:szCs w:val="28"/>
        </w:rPr>
        <w:fldChar w:fldCharType="end"/>
      </w:r>
      <w:r>
        <w:fldChar w:fldCharType="begin"/>
      </w:r>
      <w:r>
        <w:instrText xml:space="preserve"> HYPERLINK "http://www1.fips.ru/registers-doc-view/fips_servlet?DB=RUPM&amp;DocNumber=188613&amp;TypeFile=html%20" </w:instrText>
      </w:r>
      <w:r>
        <w:fldChar w:fldCharType="separate"/>
      </w:r>
      <w:r>
        <w:rPr>
          <w:rStyle w:val="962"/>
          <w:sz w:val="28"/>
          <w:szCs w:val="28"/>
        </w:rPr>
        <w:t xml:space="preserve">view/fips servlet?DB=RUPM&amp;DocNumber= 188613&amp;TypeFile=html 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(дата обращения: 28.08.2019).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7"/>
        <w:ind w:left="1742" w:firstLine="0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депонированных научных работ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5"/>
        <w:ind w:right="1555" w:firstLine="567"/>
        <w:spacing w:line="360" w:lineRule="auto"/>
        <w:rPr>
          <w:rStyle w:val="964"/>
          <w:sz w:val="28"/>
          <w:szCs w:val="28"/>
          <w:lang w:val="ru-RU"/>
        </w:rPr>
      </w:pPr>
      <w:r>
        <w:rPr>
          <w:rStyle w:val="964"/>
          <w:sz w:val="28"/>
          <w:szCs w:val="28"/>
          <w:lang w:val="ru-RU"/>
        </w:rPr>
        <w:t xml:space="preserve">Для депонированных документов приводят данные о месте депонирования.</w:t>
      </w:r>
      <w:r>
        <w:rPr>
          <w:rStyle w:val="964"/>
          <w:sz w:val="28"/>
          <w:szCs w:val="28"/>
          <w:lang w:val="ru-RU"/>
        </w:rPr>
      </w:r>
      <w:r>
        <w:rPr>
          <w:rStyle w:val="964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Щитов, С. В. </w:t>
      </w:r>
      <w:r>
        <w:rPr>
          <w:rStyle w:val="962"/>
          <w:sz w:val="28"/>
          <w:szCs w:val="28"/>
        </w:rPr>
        <w:t xml:space="preserve">Влияние естественно-производственных условий на э</w:t>
      </w:r>
      <w:r>
        <w:rPr>
          <w:rStyle w:val="962"/>
          <w:sz w:val="28"/>
          <w:szCs w:val="28"/>
        </w:rPr>
        <w:t xml:space="preserve">ф</w:t>
      </w:r>
      <w:r>
        <w:rPr>
          <w:rStyle w:val="962"/>
          <w:sz w:val="28"/>
          <w:szCs w:val="28"/>
        </w:rPr>
        <w:t xml:space="preserve">фективность использования уборочной техники / С. В. Щитов, Н. П. Кидяева ; Дальневост. гос. аграр. ун-т. - Москва, 2013. - 8 с. - Деп. в ЦНИиТЭИ РАСХН ВНИИЭСХ 26.11.2013, № 15/19884.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7"/>
        <w:ind w:left="974" w:hanging="974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неопубликованных документов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7"/>
        <w:ind w:left="974" w:hanging="974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диссертации и автореферата диссертации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Демко, А. Н. </w:t>
      </w:r>
      <w:r>
        <w:rPr>
          <w:rStyle w:val="962"/>
          <w:sz w:val="28"/>
          <w:szCs w:val="28"/>
        </w:rPr>
        <w:t xml:space="preserve">Повышение эффективности использования почвообраб</w:t>
      </w:r>
      <w:r>
        <w:rPr>
          <w:rStyle w:val="962"/>
          <w:sz w:val="28"/>
          <w:szCs w:val="28"/>
        </w:rPr>
        <w:t xml:space="preserve">а</w:t>
      </w:r>
      <w:r>
        <w:rPr>
          <w:rStyle w:val="962"/>
          <w:sz w:val="28"/>
          <w:szCs w:val="28"/>
        </w:rPr>
        <w:t xml:space="preserve">тывающего агрегата на базе колёсного трактора класса 1,4 в технологии и биологизированного земледелия: дис. на соиск. учен. степ. канд. техн. наук: 05.20.01 / Демко Александр </w:t>
      </w:r>
      <w:r>
        <w:rPr>
          <w:rStyle w:val="962"/>
          <w:sz w:val="28"/>
          <w:szCs w:val="28"/>
        </w:rPr>
        <w:t xml:space="preserve">Николаевич;</w:t>
      </w:r>
      <w:r>
        <w:rPr>
          <w:rStyle w:val="962"/>
          <w:sz w:val="28"/>
          <w:szCs w:val="28"/>
        </w:rPr>
        <w:t xml:space="preserve"> Дальневост. гос. аграр. ун-т. - Бл</w:t>
      </w:r>
      <w:r>
        <w:rPr>
          <w:rStyle w:val="962"/>
          <w:sz w:val="28"/>
          <w:szCs w:val="28"/>
        </w:rPr>
        <w:t xml:space="preserve">а</w:t>
      </w:r>
      <w:r>
        <w:rPr>
          <w:rStyle w:val="962"/>
          <w:sz w:val="28"/>
          <w:szCs w:val="28"/>
        </w:rPr>
        <w:t xml:space="preserve">говещенск, 2019. - 160 с.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Демко, А. Н. </w:t>
      </w:r>
      <w:r>
        <w:rPr>
          <w:rStyle w:val="962"/>
          <w:sz w:val="28"/>
          <w:szCs w:val="28"/>
        </w:rPr>
        <w:t xml:space="preserve">Повышение эффективности использования почвообраб</w:t>
      </w:r>
      <w:r>
        <w:rPr>
          <w:rStyle w:val="962"/>
          <w:sz w:val="28"/>
          <w:szCs w:val="28"/>
        </w:rPr>
        <w:t xml:space="preserve">а</w:t>
      </w:r>
      <w:r>
        <w:rPr>
          <w:rStyle w:val="962"/>
          <w:sz w:val="28"/>
          <w:szCs w:val="28"/>
        </w:rPr>
        <w:t xml:space="preserve">тывающего агрегата на базе колёсного трактора класса 1,4 в технологии и биологизированного земледелия: автореф. дис. на соиск. учен. степ. канд. техн. наук: 05.20.01 / Демко Александр </w:t>
      </w:r>
      <w:r>
        <w:rPr>
          <w:rStyle w:val="962"/>
          <w:sz w:val="28"/>
          <w:szCs w:val="28"/>
        </w:rPr>
        <w:t xml:space="preserve">Николаевич;</w:t>
      </w:r>
      <w:r>
        <w:rPr>
          <w:rStyle w:val="962"/>
          <w:sz w:val="28"/>
          <w:szCs w:val="28"/>
        </w:rPr>
        <w:t xml:space="preserve"> Дальневост. гос. аграр. ун-т. - Благовещенск, 2019. - 21 с.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left="3360" w:hanging="3360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отчета о нир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3"/>
        <w:ind w:firstLine="567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1"/>
          <w:sz w:val="28"/>
          <w:szCs w:val="28"/>
          <w:lang w:val="ru-RU"/>
        </w:rPr>
        <w:t xml:space="preserve">Система технологий и машин для животноводства Амурской обл</w:t>
      </w:r>
      <w:r>
        <w:rPr>
          <w:rStyle w:val="961"/>
          <w:sz w:val="28"/>
          <w:szCs w:val="28"/>
          <w:lang w:val="ru-RU"/>
        </w:rPr>
        <w:t xml:space="preserve">а</w:t>
      </w:r>
      <w:r>
        <w:rPr>
          <w:rStyle w:val="961"/>
          <w:sz w:val="28"/>
          <w:szCs w:val="28"/>
          <w:lang w:val="ru-RU"/>
        </w:rPr>
        <w:t xml:space="preserve">сти: отчет о НИР (промежуточный): </w:t>
      </w:r>
      <w:r>
        <w:rPr>
          <w:rStyle w:val="962"/>
          <w:sz w:val="28"/>
          <w:szCs w:val="28"/>
          <w:lang w:val="ru-RU"/>
        </w:rPr>
        <w:t xml:space="preserve">20 / Дальневост. гос. аграр. ун-т, ФМСХ. -Благовещенск, 2018. - 146 с. - № ГР 0120.05.03562.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4"/>
        <w:ind w:left="1613" w:hanging="1613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составных частей книг (ресурсов)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4"/>
        <w:ind w:left="1555" w:hanging="1613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Статья из сборника материалов конференции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Горбунова, Л. Н. </w:t>
      </w:r>
      <w:r>
        <w:rPr>
          <w:rStyle w:val="962"/>
          <w:sz w:val="28"/>
          <w:szCs w:val="28"/>
        </w:rPr>
        <w:t xml:space="preserve">Тестирование как один из методов активизации уче</w:t>
      </w:r>
      <w:r>
        <w:rPr>
          <w:rStyle w:val="962"/>
          <w:sz w:val="28"/>
          <w:szCs w:val="28"/>
        </w:rPr>
        <w:t xml:space="preserve">б</w:t>
      </w:r>
      <w:r>
        <w:rPr>
          <w:rStyle w:val="962"/>
          <w:sz w:val="28"/>
          <w:szCs w:val="28"/>
        </w:rPr>
        <w:t xml:space="preserve">ного процесса / Л. Н. Горбунова, Т. Н. Мармус // Инженерное образование: опыт, перспективы, проблемы: материалы всерос. конф. с междунар. участ</w:t>
      </w:r>
      <w:r>
        <w:rPr>
          <w:rStyle w:val="962"/>
          <w:sz w:val="28"/>
          <w:szCs w:val="28"/>
        </w:rPr>
        <w:t xml:space="preserve">и</w:t>
      </w:r>
      <w:r>
        <w:rPr>
          <w:rStyle w:val="962"/>
          <w:sz w:val="28"/>
          <w:szCs w:val="28"/>
        </w:rPr>
        <w:t xml:space="preserve">ем (Благовещенск, 16 ноября 2018 г.). - Благовещенск: Изд-во Дальневосто</w:t>
      </w:r>
      <w:r>
        <w:rPr>
          <w:rStyle w:val="962"/>
          <w:sz w:val="28"/>
          <w:szCs w:val="28"/>
        </w:rPr>
        <w:t xml:space="preserve">ч</w:t>
      </w:r>
      <w:r>
        <w:rPr>
          <w:rStyle w:val="962"/>
          <w:sz w:val="28"/>
          <w:szCs w:val="28"/>
        </w:rPr>
        <w:t xml:space="preserve">ного ГАУ, 2018. - С. 77-82.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left="2314" w:hanging="2314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Статья из сборника научных трудов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3"/>
        <w:ind w:firstLine="567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1"/>
          <w:sz w:val="28"/>
          <w:szCs w:val="28"/>
          <w:lang w:val="ru-RU"/>
        </w:rPr>
        <w:t xml:space="preserve">Использование дигидрокверцетина в рационе коров в период раздоя </w:t>
      </w:r>
      <w:r>
        <w:rPr>
          <w:rStyle w:val="962"/>
          <w:sz w:val="28"/>
          <w:szCs w:val="28"/>
          <w:lang w:val="ru-RU"/>
        </w:rPr>
        <w:t xml:space="preserve">/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6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Р. Л. Шарвадзе, Е. М. Гайдукова, О. А. Зеленко, Ю. А. Марчук // Проблемы зоотехнии, ветеринарии и биологии животных на Дальнем Востоке: сб. науч. тр. - Благовещенск: Изд-во Дальневосточного ГАУ, 2018. - Вып. 25. - С. 108115.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4"/>
        <w:ind w:left="3701" w:hanging="3701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4"/>
        <w:ind w:left="3701" w:hanging="3701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4"/>
        <w:ind w:left="3701" w:hanging="3701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Статья из журнала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Тихомиров, А. И. </w:t>
      </w:r>
      <w:r>
        <w:rPr>
          <w:rStyle w:val="962"/>
          <w:sz w:val="28"/>
          <w:szCs w:val="28"/>
        </w:rPr>
        <w:t xml:space="preserve">Эффективность государственной поддержки племе</w:t>
      </w:r>
      <w:r>
        <w:rPr>
          <w:rStyle w:val="962"/>
          <w:sz w:val="28"/>
          <w:szCs w:val="28"/>
        </w:rPr>
        <w:t xml:space="preserve">н</w:t>
      </w:r>
      <w:r>
        <w:rPr>
          <w:rStyle w:val="962"/>
          <w:sz w:val="28"/>
          <w:szCs w:val="28"/>
        </w:rPr>
        <w:t xml:space="preserve">ного животноводства / А. И. Тихомиров, Т. Е. Маринченко // Техника и об</w:t>
      </w:r>
      <w:r>
        <w:rPr>
          <w:rStyle w:val="962"/>
          <w:sz w:val="28"/>
          <w:szCs w:val="28"/>
        </w:rPr>
        <w:t xml:space="preserve">о</w:t>
      </w:r>
      <w:r>
        <w:rPr>
          <w:rStyle w:val="962"/>
          <w:sz w:val="28"/>
          <w:szCs w:val="28"/>
        </w:rPr>
        <w:t xml:space="preserve">рудование для села. - 2019. - № 7. - С. 39-42.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Козлова, И. И. </w:t>
      </w:r>
      <w:r>
        <w:rPr>
          <w:rStyle w:val="962"/>
          <w:sz w:val="28"/>
          <w:szCs w:val="28"/>
        </w:rPr>
        <w:t xml:space="preserve">Тенденции формирования промышленного сортимента земляники в Российской Федерации / И. И. Козлова // Садоводство и вин</w:t>
      </w:r>
      <w:r>
        <w:rPr>
          <w:rStyle w:val="962"/>
          <w:sz w:val="28"/>
          <w:szCs w:val="28"/>
        </w:rPr>
        <w:t xml:space="preserve">о</w:t>
      </w:r>
      <w:r>
        <w:rPr>
          <w:rStyle w:val="962"/>
          <w:sz w:val="28"/>
          <w:szCs w:val="28"/>
        </w:rPr>
        <w:t xml:space="preserve">градарство. - 2019. - № 2. - С. 25-32.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30"/>
        <w:ind w:left="3979"/>
        <w:rPr>
          <w:rStyle w:val="963"/>
          <w:sz w:val="28"/>
          <w:szCs w:val="28"/>
        </w:rPr>
      </w:pPr>
      <w:r>
        <w:rPr>
          <w:rStyle w:val="963"/>
          <w:sz w:val="28"/>
          <w:szCs w:val="28"/>
        </w:rPr>
        <w:t xml:space="preserve">или (электронный)</w:t>
      </w:r>
      <w:r>
        <w:rPr>
          <w:rStyle w:val="963"/>
          <w:sz w:val="28"/>
          <w:szCs w:val="28"/>
        </w:rPr>
      </w:r>
      <w:r>
        <w:rPr>
          <w:rStyle w:val="963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Выбор оптимальных технологических линий по подготовке корм</w:t>
      </w:r>
      <w:r>
        <w:rPr>
          <w:rStyle w:val="961"/>
          <w:sz w:val="28"/>
          <w:szCs w:val="28"/>
        </w:rPr>
        <w:t xml:space="preserve">о</w:t>
      </w:r>
      <w:r>
        <w:rPr>
          <w:rStyle w:val="961"/>
          <w:sz w:val="28"/>
          <w:szCs w:val="28"/>
        </w:rPr>
        <w:t xml:space="preserve">вых материалов к длительному хранению </w:t>
      </w:r>
      <w:r>
        <w:rPr>
          <w:rStyle w:val="962"/>
          <w:sz w:val="28"/>
          <w:szCs w:val="28"/>
        </w:rPr>
        <w:t xml:space="preserve">/ С. В. Щитов, Ю. Р. Самарина, К. Б. Постовитенко, Е. С. Князева // АгроЭкоИнфо. - 2018. - № 4. -URL: </w:t>
      </w:r>
      <w:r>
        <w:fldChar w:fldCharType="begin"/>
      </w:r>
      <w:r>
        <w:instrText xml:space="preserve"> HYPERLINK "http://agroecoinfo.narod.ru/journal/STATYI/2018/4/st_407.doc" </w:instrText>
      </w:r>
      <w:r>
        <w:fldChar w:fldCharType="separate"/>
      </w:r>
      <w:r>
        <w:rPr>
          <w:rStyle w:val="962"/>
          <w:sz w:val="28"/>
          <w:szCs w:val="28"/>
        </w:rPr>
        <w:t xml:space="preserve">http://agroecoinfo.narod.ru/iournal/STATYI/2018/4/st 407.doc 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(дата обращения: 29.08.2019).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  <w:lang w:val="en-US"/>
        </w:rPr>
        <w:t xml:space="preserve">Increasing the Efficiency of Transport and Technological Complexes Used in Crop Harvesting </w:t>
      </w:r>
      <w:r>
        <w:rPr>
          <w:rStyle w:val="962"/>
          <w:sz w:val="28"/>
          <w:szCs w:val="28"/>
          <w:lang w:val="en-US"/>
        </w:rPr>
        <w:t xml:space="preserve">/ S.V. Shchitov, Z. F. Krivutsa, Yu. B. Kurkov, A. V. Burmaga [et al.]. - DOI 10.3923/jeasci.2018.6850.6854 // Journal of Engineering and Applied Sciences. - 2018. - Vol. 13, № 16. - p. 6850-6854. - URL: </w:t>
      </w:r>
      <w:r>
        <w:fldChar w:fldCharType="begin"/>
      </w:r>
      <w:r>
        <w:rPr>
          <w:lang w:val="en-US"/>
        </w:rPr>
        <w:instrText xml:space="preserve"> HYPERLINK "http://docsdrive.com/pdfs/medwelljournals/jeasci/2018/6850-6854.pdf." </w:instrText>
      </w:r>
      <w:r>
        <w:fldChar w:fldCharType="separate"/>
      </w:r>
      <w:r>
        <w:rPr>
          <w:rStyle w:val="962"/>
          <w:sz w:val="28"/>
          <w:szCs w:val="28"/>
          <w:lang w:val="en-US"/>
        </w:rPr>
        <w:t xml:space="preserve">http://docsdrive.com/pdfs/medwelliournals/ieasci/2018/6850-6854.pdf. </w:t>
      </w:r>
      <w:r>
        <w:rPr>
          <w:rStyle w:val="962"/>
          <w:sz w:val="28"/>
          <w:szCs w:val="28"/>
          <w:lang w:val="en-US"/>
        </w:rPr>
        <w:fldChar w:fldCharType="end"/>
      </w:r>
      <w:r>
        <w:rPr>
          <w:rStyle w:val="962"/>
          <w:sz w:val="28"/>
          <w:szCs w:val="28"/>
        </w:rPr>
        <w:t xml:space="preserve">(дата о</w:t>
      </w:r>
      <w:r>
        <w:rPr>
          <w:rStyle w:val="962"/>
          <w:sz w:val="28"/>
          <w:szCs w:val="28"/>
        </w:rPr>
        <w:t xml:space="preserve">б</w:t>
      </w:r>
      <w:r>
        <w:rPr>
          <w:rStyle w:val="962"/>
          <w:sz w:val="28"/>
          <w:szCs w:val="28"/>
        </w:rPr>
        <w:t xml:space="preserve">ращения: 03.09.2019).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9"/>
        <w:jc w:val="center"/>
        <w:rPr>
          <w:rStyle w:val="963"/>
          <w:sz w:val="28"/>
          <w:szCs w:val="28"/>
          <w:lang w:val="ru-RU"/>
        </w:rPr>
      </w:pPr>
      <w:r>
        <w:rPr>
          <w:rStyle w:val="964"/>
          <w:sz w:val="28"/>
          <w:szCs w:val="28"/>
          <w:lang w:val="ru-RU"/>
        </w:rPr>
        <w:t xml:space="preserve">В конце библиографического описания ставится </w:t>
      </w:r>
      <w:r>
        <w:rPr>
          <w:rStyle w:val="963"/>
          <w:sz w:val="28"/>
          <w:szCs w:val="28"/>
          <w:lang w:val="ru-RU"/>
        </w:rPr>
        <w:t xml:space="preserve">точка.</w:t>
      </w:r>
      <w:r>
        <w:rPr>
          <w:rStyle w:val="963"/>
          <w:sz w:val="28"/>
          <w:szCs w:val="28"/>
          <w:lang w:val="ru-RU"/>
        </w:rPr>
      </w:r>
      <w:r>
        <w:rPr>
          <w:rStyle w:val="963"/>
          <w:sz w:val="28"/>
          <w:szCs w:val="28"/>
          <w:lang w:val="ru-RU"/>
        </w:rPr>
      </w:r>
    </w:p>
    <w:p>
      <w:pPr>
        <w:pStyle w:val="917"/>
        <w:jc w:val="left"/>
      </w:pPr>
      <w:r>
        <w:rPr>
          <w:rStyle w:val="963"/>
          <w:sz w:val="28"/>
          <w:szCs w:val="28"/>
        </w:rPr>
        <w:br w:type="page" w:clear="all"/>
      </w:r>
      <w:r/>
    </w:p>
    <w:sectPr>
      <w:footerReference w:type="default" r:id="rId9"/>
      <w:footnotePr/>
      <w:endnotePr/>
      <w:type w:val="nextPage"/>
      <w:pgSz w:w="11907" w:h="16840" w:orient="portrait"/>
      <w:pgMar w:top="1134" w:right="850" w:bottom="1134" w:left="1701" w:header="0" w:footer="1134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ahoma">
    <w:panose1 w:val="020B0604030504040204"/>
  </w:font>
  <w:font w:name="Arial Unicode MS">
    <w:panose1 w:val="020B0604020202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2</w:t>
    </w:r>
    <w:r>
      <w:fldChar w:fldCharType="end"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isLgl w:val="false"/>
      <w:suff w:val="tab"/>
      <w:lvlText w:val="%1.%2"/>
      <w:lvlJc w:val="left"/>
      <w:pPr>
        <w:ind w:left="1017" w:hanging="450"/>
      </w:pPr>
    </w:lvl>
    <w:lvl w:ilvl="2">
      <w:start w:val="1"/>
      <w:numFmt w:val="decimal"/>
      <w:isLgl w:val="false"/>
      <w:suff w:val="tab"/>
      <w:lvlText w:val="%1.%2.%3"/>
      <w:lvlJc w:val="left"/>
      <w:pPr>
        <w:ind w:left="1287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647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647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007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007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367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727" w:hanging="216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375" w:hanging="375"/>
      </w:pPr>
    </w:lvl>
    <w:lvl w:ilvl="1">
      <w:start w:val="3"/>
      <w:numFmt w:val="decimal"/>
      <w:isLgl w:val="false"/>
      <w:suff w:val="tab"/>
      <w:lvlText w:val="%1.%2"/>
      <w:lvlJc w:val="left"/>
      <w:pPr>
        <w:ind w:left="1392" w:hanging="375"/>
      </w:pPr>
    </w:lvl>
    <w:lvl w:ilvl="2">
      <w:start w:val="1"/>
      <w:numFmt w:val="decimal"/>
      <w:isLgl w:val="false"/>
      <w:suff w:val="tab"/>
      <w:lvlText w:val="%1.%2.%3"/>
      <w:lvlJc w:val="left"/>
      <w:pPr>
        <w:ind w:left="2754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4131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5148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6525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7542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8919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296" w:hanging="216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  <w:rPr>
        <w:rFonts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567" w:hanging="567"/>
        <w:tabs>
          <w:tab w:val="num" w:pos="340" w:leader="none"/>
        </w:tabs>
      </w:pPr>
      <w:rPr>
        <w:rFonts w:ascii="Times New Roman" w:hAnsi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390" w:hanging="390"/>
        <w:tabs>
          <w:tab w:val="num" w:pos="39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</w:abstractNum>
  <w:abstractNum w:abstractNumId="6">
    <w:multiLevelType w:val="hybridMultilevel"/>
    <w:lvl w:ilvl="0">
      <w:start w:val="7"/>
      <w:numFmt w:val="decimal"/>
      <w:pStyle w:val="946"/>
      <w:isLgl w:val="false"/>
      <w:suff w:val="tab"/>
      <w:lvlText w:val="%1."/>
      <w:lvlJc w:val="left"/>
      <w:pPr>
        <w:ind w:left="-301" w:firstLine="301"/>
        <w:tabs>
          <w:tab w:val="num" w:pos="266" w:leader="none"/>
        </w:tabs>
      </w:pPr>
      <w:rPr>
        <w:b w:val="0"/>
        <w:i w:val="0"/>
        <w:caps w:val="0"/>
        <w:strike w:val="0"/>
        <w:vanish w:val="0"/>
        <w:u w:val="none"/>
        <w:vertAlign w:val="baselin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  <w:rPr>
        <w:rFonts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  <w:rPr>
        <w:rFonts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0"/>
      <w:numFmt w:val="bullet"/>
      <w:isLgl w:val="false"/>
      <w:suff w:val="tab"/>
      <w:lvlText w:val="•"/>
      <w:lvlJc w:val="left"/>
      <w:pPr>
        <w:ind w:left="1605" w:hanging="525"/>
      </w:pPr>
      <w:rPr>
        <w:rFonts w:ascii="Times New Roman" w:hAnsi="Times New Roman" w:eastAsia="Arial Unicode MS" w:cs="Times New Roman"/>
      </w:r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927" w:hanging="360"/>
      </w:pPr>
      <w:rPr>
        <w:b/>
        <w:color w:val="000000"/>
      </w:rPr>
    </w:lvl>
    <w:lvl w:ilvl="1">
      <w:start w:val="3"/>
      <w:numFmt w:val="decimal"/>
      <w:isLgl w:val="false"/>
      <w:suff w:val="tab"/>
      <w:lvlText w:val="%1.%2"/>
      <w:lvlJc w:val="left"/>
      <w:pPr>
        <w:ind w:left="3853" w:hanging="450"/>
      </w:pPr>
    </w:lvl>
    <w:lvl w:ilvl="2">
      <w:start w:val="1"/>
      <w:numFmt w:val="decimal"/>
      <w:isLgl w:val="false"/>
      <w:suff w:val="tab"/>
      <w:lvlText w:val="%1.%2.%3"/>
      <w:lvlJc w:val="left"/>
      <w:pPr>
        <w:ind w:left="1287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647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647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007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007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367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727" w:hanging="216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5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isLgl w:val="false"/>
      <w:suff w:val="tab"/>
      <w:lvlText w:val="%1.%2"/>
      <w:lvlJc w:val="left"/>
      <w:pPr>
        <w:ind w:left="3853" w:hanging="450"/>
      </w:pPr>
    </w:lvl>
    <w:lvl w:ilvl="2">
      <w:start w:val="1"/>
      <w:numFmt w:val="decimal"/>
      <w:isLgl w:val="false"/>
      <w:suff w:val="tab"/>
      <w:lvlText w:val="%1.%2.%3"/>
      <w:lvlJc w:val="left"/>
      <w:pPr>
        <w:ind w:left="1287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647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647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007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007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367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727" w:hanging="216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-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0" w:hanging="360"/>
        <w:tabs>
          <w:tab w:val="num" w:pos="0" w:leader="none"/>
        </w:tabs>
      </w:pPr>
      <w:rPr>
        <w:rFonts w:cs="Times New Roman"/>
        <w:sz w:val="32"/>
        <w:szCs w:val="32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  <w:rPr>
        <w:rFonts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87" w:hanging="360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86" w:hanging="360"/>
        <w:tabs>
          <w:tab w:val="num" w:pos="786" w:leader="none"/>
        </w:tabs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isLgl w:val="false"/>
      <w:suff w:val="tab"/>
      <w:lvlText w:val="%1.%2"/>
      <w:lvlJc w:val="left"/>
      <w:pPr>
        <w:ind w:left="1017" w:hanging="450"/>
      </w:pPr>
    </w:lvl>
    <w:lvl w:ilvl="2">
      <w:start w:val="1"/>
      <w:numFmt w:val="decimal"/>
      <w:isLgl w:val="false"/>
      <w:suff w:val="tab"/>
      <w:lvlText w:val="%1.%2.%3"/>
      <w:lvlJc w:val="left"/>
      <w:pPr>
        <w:ind w:left="1287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647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647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007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007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367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727" w:hanging="216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"/>
      <w:legacy w:legacy="1" w:legacyIndent="0" w:legacySpace="0"/>
      <w:lvlJc w:val="left"/>
      <w:pPr/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  <w:tabs>
          <w:tab w:val="num" w:pos="357" w:leader="none"/>
        </w:tabs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3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927" w:hanging="360"/>
      </w:pPr>
      <w:rPr>
        <w:b/>
        <w:i w:val="0"/>
      </w:rPr>
    </w:lvl>
    <w:lvl w:ilvl="1">
      <w:start w:val="2"/>
      <w:numFmt w:val="decimal"/>
      <w:isLgl w:val="false"/>
      <w:suff w:val="tab"/>
      <w:lvlText w:val="%1.%2"/>
      <w:lvlJc w:val="left"/>
      <w:pPr>
        <w:ind w:left="1084" w:hanging="375"/>
      </w:pPr>
    </w:lvl>
    <w:lvl w:ilvl="2">
      <w:start w:val="1"/>
      <w:numFmt w:val="decimal"/>
      <w:isLgl w:val="false"/>
      <w:suff w:val="tab"/>
      <w:lvlText w:val="%1.%2.%3"/>
      <w:lvlJc w:val="left"/>
      <w:pPr>
        <w:ind w:left="1571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2073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2215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717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859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3361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3863" w:hanging="2160"/>
      </w:p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"/>
      <w:legacy w:legacy="1" w:legacyIndent="0" w:legacySpace="0"/>
      <w:lvlJc w:val="left"/>
      <w:pPr/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31"/>
  </w:num>
  <w:num w:numId="2">
    <w:abstractNumId w:val="0"/>
  </w:num>
  <w:num w:numId="3">
    <w:abstractNumId w:val="18"/>
  </w:num>
  <w:num w:numId="4">
    <w:abstractNumId w:val="15"/>
  </w:num>
  <w:num w:numId="5">
    <w:abstractNumId w:val="28"/>
  </w:num>
  <w:num w:numId="6">
    <w:abstractNumId w:val="32"/>
  </w:num>
  <w:num w:numId="7">
    <w:abstractNumId w:val="32"/>
    <w:lvlOverride w:ilvl="0">
      <w:lvl w:ilvl="0">
        <w:start w:val="4"/>
        <w:numFmt w:val="decimal"/>
        <w:isLgl w:val="false"/>
        <w:suff w:val="tab"/>
        <w:lvlText w:val="%1"/>
        <w:legacy w:legacy="1" w:legacyIndent="0" w:legacySpace="0"/>
        <w:lvlJc w:val="left"/>
        <w:pPr/>
        <w:rPr>
          <w:rFonts w:ascii="Times New Roman" w:hAnsi="Times New Roman" w:cs="Times New Roman"/>
        </w:rPr>
      </w:lvl>
    </w:lvlOverride>
  </w:num>
  <w:num w:numId="8">
    <w:abstractNumId w:val="5"/>
  </w:num>
  <w:num w:numId="9">
    <w:abstractNumId w:val="29"/>
  </w:num>
  <w:num w:numId="10">
    <w:abstractNumId w:val="25"/>
  </w:num>
  <w:num w:numId="11">
    <w:abstractNumId w:val="8"/>
  </w:num>
  <w:num w:numId="12">
    <w:abstractNumId w:val="13"/>
  </w:num>
  <w:num w:numId="13">
    <w:abstractNumId w:val="2"/>
  </w:num>
  <w:num w:numId="14">
    <w:abstractNumId w:val="22"/>
  </w:num>
  <w:num w:numId="15">
    <w:abstractNumId w:val="21"/>
  </w:num>
  <w:num w:numId="16">
    <w:abstractNumId w:val="30"/>
  </w:num>
  <w:num w:numId="17">
    <w:abstractNumId w:val="9"/>
  </w:num>
  <w:num w:numId="18">
    <w:abstractNumId w:val="19"/>
  </w:num>
  <w:num w:numId="19">
    <w:abstractNumId w:val="7"/>
  </w:num>
  <w:num w:numId="20">
    <w:abstractNumId w:val="4"/>
  </w:num>
  <w:num w:numId="21">
    <w:abstractNumId w:val="6"/>
  </w:num>
  <w:num w:numId="22">
    <w:abstractNumId w:val="6"/>
  </w:num>
  <w:num w:numId="23">
    <w:abstractNumId w:val="27"/>
  </w:num>
  <w:num w:numId="24">
    <w:abstractNumId w:val="23"/>
  </w:num>
  <w:num w:numId="25">
    <w:abstractNumId w:val="1"/>
  </w:num>
  <w:num w:numId="26">
    <w:abstractNumId w:val="3"/>
  </w:num>
  <w:num w:numId="27">
    <w:abstractNumId w:val="12"/>
  </w:num>
  <w:num w:numId="28">
    <w:abstractNumId w:val="1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</w:num>
  <w:num w:numId="32">
    <w:abstractNumId w:val="10"/>
    <w:lvlOverride w:ilvl="0">
      <w:startOverride w:val="0"/>
    </w:lvlOverride>
    <w:lvlOverride w:ilvl="1">
      <w:startOverride w:val="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  <w:lvlOverride w:ilvl="0">
      <w:startOverride w:val="0"/>
    </w:lvlOverride>
    <w:lvlOverride w:ilvl="1">
      <w:startOverride w:val="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0"/>
    </w:lvlOverride>
    <w:lvlOverride w:ilvl="1">
      <w:startOverride w:val="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  <w:lvlOverride w:ilvl="0">
      <w:startOverride w:val="0"/>
    </w:lvlOverride>
    <w:lvlOverride w:ilvl="1">
      <w:startOverride w:val="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  <w:lvlOverride w:ilvl="0">
      <w:startOverride w:val="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8">
    <w:name w:val="Heading 1"/>
    <w:basedOn w:val="916"/>
    <w:next w:val="916"/>
    <w:link w:val="73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9">
    <w:name w:val="Heading 1 Char"/>
    <w:link w:val="738"/>
    <w:uiPriority w:val="9"/>
    <w:rPr>
      <w:rFonts w:ascii="Arial" w:hAnsi="Arial" w:eastAsia="Arial" w:cs="Arial"/>
      <w:sz w:val="40"/>
      <w:szCs w:val="40"/>
    </w:rPr>
  </w:style>
  <w:style w:type="paragraph" w:styleId="740">
    <w:name w:val="Heading 2"/>
    <w:basedOn w:val="916"/>
    <w:next w:val="916"/>
    <w:link w:val="74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41">
    <w:name w:val="Heading 2 Char"/>
    <w:link w:val="740"/>
    <w:uiPriority w:val="9"/>
    <w:rPr>
      <w:rFonts w:ascii="Arial" w:hAnsi="Arial" w:eastAsia="Arial" w:cs="Arial"/>
      <w:sz w:val="34"/>
    </w:rPr>
  </w:style>
  <w:style w:type="paragraph" w:styleId="742">
    <w:name w:val="Heading 3"/>
    <w:basedOn w:val="916"/>
    <w:next w:val="916"/>
    <w:link w:val="74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3">
    <w:name w:val="Heading 3 Char"/>
    <w:link w:val="742"/>
    <w:uiPriority w:val="9"/>
    <w:rPr>
      <w:rFonts w:ascii="Arial" w:hAnsi="Arial" w:eastAsia="Arial" w:cs="Arial"/>
      <w:sz w:val="30"/>
      <w:szCs w:val="30"/>
    </w:rPr>
  </w:style>
  <w:style w:type="paragraph" w:styleId="744">
    <w:name w:val="Heading 4"/>
    <w:basedOn w:val="916"/>
    <w:next w:val="916"/>
    <w:link w:val="74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5">
    <w:name w:val="Heading 4 Char"/>
    <w:link w:val="744"/>
    <w:uiPriority w:val="9"/>
    <w:rPr>
      <w:rFonts w:ascii="Arial" w:hAnsi="Arial" w:eastAsia="Arial" w:cs="Arial"/>
      <w:b/>
      <w:bCs/>
      <w:sz w:val="26"/>
      <w:szCs w:val="26"/>
    </w:rPr>
  </w:style>
  <w:style w:type="paragraph" w:styleId="746">
    <w:name w:val="Heading 5"/>
    <w:basedOn w:val="916"/>
    <w:next w:val="916"/>
    <w:link w:val="74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7">
    <w:name w:val="Heading 5 Char"/>
    <w:link w:val="746"/>
    <w:uiPriority w:val="9"/>
    <w:rPr>
      <w:rFonts w:ascii="Arial" w:hAnsi="Arial" w:eastAsia="Arial" w:cs="Arial"/>
      <w:b/>
      <w:bCs/>
      <w:sz w:val="24"/>
      <w:szCs w:val="24"/>
    </w:rPr>
  </w:style>
  <w:style w:type="paragraph" w:styleId="748">
    <w:name w:val="Heading 6"/>
    <w:basedOn w:val="916"/>
    <w:next w:val="916"/>
    <w:link w:val="74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9">
    <w:name w:val="Heading 6 Char"/>
    <w:link w:val="748"/>
    <w:uiPriority w:val="9"/>
    <w:rPr>
      <w:rFonts w:ascii="Arial" w:hAnsi="Arial" w:eastAsia="Arial" w:cs="Arial"/>
      <w:b/>
      <w:bCs/>
      <w:sz w:val="22"/>
      <w:szCs w:val="22"/>
    </w:rPr>
  </w:style>
  <w:style w:type="paragraph" w:styleId="750">
    <w:name w:val="Heading 7"/>
    <w:basedOn w:val="916"/>
    <w:next w:val="916"/>
    <w:link w:val="75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1">
    <w:name w:val="Heading 7 Char"/>
    <w:link w:val="75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2">
    <w:name w:val="Heading 8"/>
    <w:basedOn w:val="916"/>
    <w:next w:val="916"/>
    <w:link w:val="75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3">
    <w:name w:val="Heading 8 Char"/>
    <w:link w:val="752"/>
    <w:uiPriority w:val="9"/>
    <w:rPr>
      <w:rFonts w:ascii="Arial" w:hAnsi="Arial" w:eastAsia="Arial" w:cs="Arial"/>
      <w:i/>
      <w:iCs/>
      <w:sz w:val="22"/>
      <w:szCs w:val="22"/>
    </w:rPr>
  </w:style>
  <w:style w:type="paragraph" w:styleId="754">
    <w:name w:val="Heading 9"/>
    <w:basedOn w:val="916"/>
    <w:next w:val="916"/>
    <w:link w:val="75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5">
    <w:name w:val="Heading 9 Char"/>
    <w:link w:val="754"/>
    <w:uiPriority w:val="9"/>
    <w:rPr>
      <w:rFonts w:ascii="Arial" w:hAnsi="Arial" w:eastAsia="Arial" w:cs="Arial"/>
      <w:i/>
      <w:iCs/>
      <w:sz w:val="21"/>
      <w:szCs w:val="21"/>
    </w:rPr>
  </w:style>
  <w:style w:type="paragraph" w:styleId="756">
    <w:name w:val="List Paragraph"/>
    <w:basedOn w:val="916"/>
    <w:uiPriority w:val="34"/>
    <w:qFormat/>
    <w:pPr>
      <w:contextualSpacing/>
      <w:ind w:left="720"/>
    </w:pPr>
  </w:style>
  <w:style w:type="paragraph" w:styleId="757">
    <w:name w:val="No Spacing"/>
    <w:uiPriority w:val="1"/>
    <w:qFormat/>
    <w:pPr>
      <w:spacing w:before="0" w:after="0" w:line="240" w:lineRule="auto"/>
    </w:pPr>
  </w:style>
  <w:style w:type="paragraph" w:styleId="758">
    <w:name w:val="Title"/>
    <w:basedOn w:val="916"/>
    <w:next w:val="916"/>
    <w:link w:val="75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9">
    <w:name w:val="Title Char"/>
    <w:link w:val="758"/>
    <w:uiPriority w:val="10"/>
    <w:rPr>
      <w:sz w:val="48"/>
      <w:szCs w:val="48"/>
    </w:rPr>
  </w:style>
  <w:style w:type="paragraph" w:styleId="760">
    <w:name w:val="Subtitle"/>
    <w:basedOn w:val="916"/>
    <w:next w:val="916"/>
    <w:link w:val="761"/>
    <w:uiPriority w:val="11"/>
    <w:qFormat/>
    <w:pPr>
      <w:spacing w:before="200" w:after="200"/>
    </w:pPr>
    <w:rPr>
      <w:sz w:val="24"/>
      <w:szCs w:val="24"/>
    </w:rPr>
  </w:style>
  <w:style w:type="character" w:styleId="761">
    <w:name w:val="Subtitle Char"/>
    <w:link w:val="760"/>
    <w:uiPriority w:val="11"/>
    <w:rPr>
      <w:sz w:val="24"/>
      <w:szCs w:val="24"/>
    </w:rPr>
  </w:style>
  <w:style w:type="paragraph" w:styleId="762">
    <w:name w:val="Quote"/>
    <w:basedOn w:val="916"/>
    <w:next w:val="916"/>
    <w:link w:val="763"/>
    <w:uiPriority w:val="29"/>
    <w:qFormat/>
    <w:pPr>
      <w:ind w:left="720" w:right="720"/>
    </w:pPr>
    <w:rPr>
      <w:i/>
    </w:rPr>
  </w:style>
  <w:style w:type="character" w:styleId="763">
    <w:name w:val="Quote Char"/>
    <w:link w:val="762"/>
    <w:uiPriority w:val="29"/>
    <w:rPr>
      <w:i/>
    </w:rPr>
  </w:style>
  <w:style w:type="paragraph" w:styleId="764">
    <w:name w:val="Intense Quote"/>
    <w:basedOn w:val="916"/>
    <w:next w:val="916"/>
    <w:link w:val="76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5">
    <w:name w:val="Intense Quote Char"/>
    <w:link w:val="764"/>
    <w:uiPriority w:val="30"/>
    <w:rPr>
      <w:i/>
    </w:rPr>
  </w:style>
  <w:style w:type="paragraph" w:styleId="766">
    <w:name w:val="Header"/>
    <w:basedOn w:val="916"/>
    <w:link w:val="7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7">
    <w:name w:val="Header Char"/>
    <w:link w:val="766"/>
    <w:uiPriority w:val="99"/>
  </w:style>
  <w:style w:type="paragraph" w:styleId="768">
    <w:name w:val="Footer"/>
    <w:basedOn w:val="916"/>
    <w:link w:val="7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9">
    <w:name w:val="Footer Char"/>
    <w:link w:val="768"/>
    <w:uiPriority w:val="99"/>
  </w:style>
  <w:style w:type="paragraph" w:styleId="770">
    <w:name w:val="Caption"/>
    <w:basedOn w:val="916"/>
    <w:next w:val="916"/>
    <w:link w:val="77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>
    <w:name w:val="Caption Char"/>
    <w:link w:val="770"/>
    <w:uiPriority w:val="35"/>
    <w:rPr>
      <w:b/>
      <w:bCs/>
      <w:color w:val="4f81bd" w:themeColor="accent1"/>
      <w:sz w:val="18"/>
      <w:szCs w:val="18"/>
    </w:rPr>
  </w:style>
  <w:style w:type="table" w:styleId="77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8">
    <w:name w:val="Hyperlink"/>
    <w:uiPriority w:val="99"/>
    <w:unhideWhenUsed/>
    <w:rPr>
      <w:color w:val="0000ff" w:themeColor="hyperlink"/>
      <w:u w:val="single"/>
    </w:rPr>
  </w:style>
  <w:style w:type="paragraph" w:styleId="899">
    <w:name w:val="footnote text"/>
    <w:basedOn w:val="916"/>
    <w:link w:val="900"/>
    <w:uiPriority w:val="99"/>
    <w:semiHidden/>
    <w:unhideWhenUsed/>
    <w:pPr>
      <w:spacing w:after="40" w:line="240" w:lineRule="auto"/>
    </w:pPr>
    <w:rPr>
      <w:sz w:val="18"/>
    </w:rPr>
  </w:style>
  <w:style w:type="character" w:styleId="900">
    <w:name w:val="Footnote Text Char"/>
    <w:link w:val="899"/>
    <w:uiPriority w:val="99"/>
    <w:rPr>
      <w:sz w:val="18"/>
    </w:rPr>
  </w:style>
  <w:style w:type="character" w:styleId="901">
    <w:name w:val="footnote reference"/>
    <w:uiPriority w:val="99"/>
    <w:unhideWhenUsed/>
    <w:rPr>
      <w:vertAlign w:val="superscript"/>
    </w:rPr>
  </w:style>
  <w:style w:type="paragraph" w:styleId="902">
    <w:name w:val="endnote text"/>
    <w:basedOn w:val="916"/>
    <w:link w:val="903"/>
    <w:uiPriority w:val="99"/>
    <w:semiHidden/>
    <w:unhideWhenUsed/>
    <w:pPr>
      <w:spacing w:after="0" w:line="240" w:lineRule="auto"/>
    </w:pPr>
    <w:rPr>
      <w:sz w:val="20"/>
    </w:rPr>
  </w:style>
  <w:style w:type="character" w:styleId="903">
    <w:name w:val="Endnote Text Char"/>
    <w:link w:val="902"/>
    <w:uiPriority w:val="99"/>
    <w:rPr>
      <w:sz w:val="20"/>
    </w:rPr>
  </w:style>
  <w:style w:type="character" w:styleId="904">
    <w:name w:val="endnote reference"/>
    <w:uiPriority w:val="99"/>
    <w:semiHidden/>
    <w:unhideWhenUsed/>
    <w:rPr>
      <w:vertAlign w:val="superscript"/>
    </w:rPr>
  </w:style>
  <w:style w:type="paragraph" w:styleId="905">
    <w:name w:val="toc 1"/>
    <w:basedOn w:val="916"/>
    <w:next w:val="916"/>
    <w:uiPriority w:val="39"/>
    <w:unhideWhenUsed/>
    <w:pPr>
      <w:ind w:left="0" w:right="0" w:firstLine="0"/>
      <w:spacing w:after="57"/>
    </w:pPr>
  </w:style>
  <w:style w:type="paragraph" w:styleId="906">
    <w:name w:val="toc 2"/>
    <w:basedOn w:val="916"/>
    <w:next w:val="916"/>
    <w:uiPriority w:val="39"/>
    <w:unhideWhenUsed/>
    <w:pPr>
      <w:ind w:left="283" w:right="0" w:firstLine="0"/>
      <w:spacing w:after="57"/>
    </w:pPr>
  </w:style>
  <w:style w:type="paragraph" w:styleId="907">
    <w:name w:val="toc 3"/>
    <w:basedOn w:val="916"/>
    <w:next w:val="916"/>
    <w:uiPriority w:val="39"/>
    <w:unhideWhenUsed/>
    <w:pPr>
      <w:ind w:left="567" w:right="0" w:firstLine="0"/>
      <w:spacing w:after="57"/>
    </w:pPr>
  </w:style>
  <w:style w:type="paragraph" w:styleId="908">
    <w:name w:val="toc 4"/>
    <w:basedOn w:val="916"/>
    <w:next w:val="916"/>
    <w:uiPriority w:val="39"/>
    <w:unhideWhenUsed/>
    <w:pPr>
      <w:ind w:left="850" w:right="0" w:firstLine="0"/>
      <w:spacing w:after="57"/>
    </w:pPr>
  </w:style>
  <w:style w:type="paragraph" w:styleId="909">
    <w:name w:val="toc 5"/>
    <w:basedOn w:val="916"/>
    <w:next w:val="916"/>
    <w:uiPriority w:val="39"/>
    <w:unhideWhenUsed/>
    <w:pPr>
      <w:ind w:left="1134" w:right="0" w:firstLine="0"/>
      <w:spacing w:after="57"/>
    </w:pPr>
  </w:style>
  <w:style w:type="paragraph" w:styleId="910">
    <w:name w:val="toc 6"/>
    <w:basedOn w:val="916"/>
    <w:next w:val="916"/>
    <w:uiPriority w:val="39"/>
    <w:unhideWhenUsed/>
    <w:pPr>
      <w:ind w:left="1417" w:right="0" w:firstLine="0"/>
      <w:spacing w:after="57"/>
    </w:pPr>
  </w:style>
  <w:style w:type="paragraph" w:styleId="911">
    <w:name w:val="toc 7"/>
    <w:basedOn w:val="916"/>
    <w:next w:val="916"/>
    <w:uiPriority w:val="39"/>
    <w:unhideWhenUsed/>
    <w:pPr>
      <w:ind w:left="1701" w:right="0" w:firstLine="0"/>
      <w:spacing w:after="57"/>
    </w:pPr>
  </w:style>
  <w:style w:type="paragraph" w:styleId="912">
    <w:name w:val="toc 8"/>
    <w:basedOn w:val="916"/>
    <w:next w:val="916"/>
    <w:uiPriority w:val="39"/>
    <w:unhideWhenUsed/>
    <w:pPr>
      <w:ind w:left="1984" w:right="0" w:firstLine="0"/>
      <w:spacing w:after="57"/>
    </w:pPr>
  </w:style>
  <w:style w:type="paragraph" w:styleId="913">
    <w:name w:val="toc 9"/>
    <w:basedOn w:val="916"/>
    <w:next w:val="916"/>
    <w:uiPriority w:val="39"/>
    <w:unhideWhenUsed/>
    <w:pPr>
      <w:ind w:left="2268" w:right="0" w:firstLine="0"/>
      <w:spacing w:after="57"/>
    </w:pPr>
  </w:style>
  <w:style w:type="paragraph" w:styleId="914">
    <w:name w:val="TOC Heading"/>
    <w:uiPriority w:val="39"/>
    <w:unhideWhenUsed/>
  </w:style>
  <w:style w:type="paragraph" w:styleId="915">
    <w:name w:val="table of figures"/>
    <w:basedOn w:val="916"/>
    <w:next w:val="916"/>
    <w:uiPriority w:val="99"/>
    <w:unhideWhenUsed/>
    <w:pPr>
      <w:spacing w:after="0" w:afterAutospacing="0"/>
    </w:pPr>
  </w:style>
  <w:style w:type="paragraph" w:styleId="916" w:default="1">
    <w:name w:val="Normal"/>
    <w:next w:val="916"/>
    <w:link w:val="916"/>
    <w:qFormat/>
    <w:rPr>
      <w:rFonts w:ascii="Times New Roman" w:hAnsi="Times New Roman" w:eastAsia="Times New Roman"/>
      <w:lang w:val="ru-RU" w:eastAsia="ru-RU" w:bidi="ar-SA"/>
    </w:rPr>
  </w:style>
  <w:style w:type="paragraph" w:styleId="917">
    <w:name w:val="Заголовок 1"/>
    <w:basedOn w:val="916"/>
    <w:next w:val="916"/>
    <w:link w:val="945"/>
    <w:uiPriority w:val="9"/>
    <w:qFormat/>
    <w:pPr>
      <w:jc w:val="center"/>
      <w:keepLines/>
      <w:keepNext/>
      <w:outlineLvl w:val="0"/>
    </w:pPr>
    <w:rPr>
      <w:rFonts w:eastAsia="Times New Roman"/>
      <w:b/>
      <w:bCs/>
      <w:sz w:val="28"/>
      <w:szCs w:val="28"/>
    </w:rPr>
  </w:style>
  <w:style w:type="paragraph" w:styleId="918">
    <w:name w:val="Заголовок 3,Знак3"/>
    <w:basedOn w:val="916"/>
    <w:next w:val="916"/>
    <w:link w:val="935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919">
    <w:name w:val="Заголовок 4"/>
    <w:basedOn w:val="916"/>
    <w:next w:val="916"/>
    <w:link w:val="923"/>
    <w:qFormat/>
    <w:pPr>
      <w:jc w:val="center"/>
      <w:keepNext/>
      <w:outlineLvl w:val="3"/>
    </w:pPr>
    <w:rPr>
      <w:sz w:val="32"/>
    </w:rPr>
  </w:style>
  <w:style w:type="character" w:styleId="920">
    <w:name w:val="Основной шрифт абзаца"/>
    <w:next w:val="920"/>
    <w:link w:val="916"/>
    <w:uiPriority w:val="1"/>
    <w:semiHidden/>
    <w:unhideWhenUsed/>
  </w:style>
  <w:style w:type="table" w:styleId="921">
    <w:name w:val="Обычная таблица"/>
    <w:next w:val="921"/>
    <w:link w:val="916"/>
    <w:uiPriority w:val="99"/>
    <w:semiHidden/>
    <w:unhideWhenUsed/>
    <w:tblPr/>
  </w:style>
  <w:style w:type="numbering" w:styleId="922">
    <w:name w:val="Нет списка"/>
    <w:next w:val="922"/>
    <w:link w:val="916"/>
    <w:uiPriority w:val="99"/>
    <w:semiHidden/>
    <w:unhideWhenUsed/>
  </w:style>
  <w:style w:type="character" w:styleId="923">
    <w:name w:val="Заголовок 4 Знак"/>
    <w:next w:val="923"/>
    <w:link w:val="919"/>
    <w:rPr>
      <w:rFonts w:ascii="Times New Roman" w:hAnsi="Times New Roman" w:eastAsia="Times New Roman" w:cs="Times New Roman"/>
      <w:sz w:val="32"/>
      <w:szCs w:val="20"/>
      <w:lang w:eastAsia="ru-RU"/>
    </w:rPr>
  </w:style>
  <w:style w:type="paragraph" w:styleId="924">
    <w:name w:val="Основной текст"/>
    <w:basedOn w:val="916"/>
    <w:next w:val="924"/>
    <w:link w:val="925"/>
    <w:pPr>
      <w:jc w:val="center"/>
    </w:pPr>
    <w:rPr>
      <w:sz w:val="32"/>
    </w:rPr>
  </w:style>
  <w:style w:type="character" w:styleId="925">
    <w:name w:val="Основной текст Знак"/>
    <w:next w:val="925"/>
    <w:link w:val="924"/>
    <w:rPr>
      <w:rFonts w:ascii="Times New Roman" w:hAnsi="Times New Roman" w:eastAsia="Times New Roman" w:cs="Times New Roman"/>
      <w:sz w:val="32"/>
      <w:szCs w:val="20"/>
      <w:lang w:eastAsia="ru-RU"/>
    </w:rPr>
  </w:style>
  <w:style w:type="paragraph" w:styleId="926">
    <w:name w:val="ConsPlusNormal"/>
    <w:next w:val="926"/>
    <w:link w:val="916"/>
    <w:pPr>
      <w:widowControl w:val="off"/>
    </w:pPr>
    <w:rPr>
      <w:rFonts w:eastAsia="Times New Roman" w:cs="Calibri"/>
      <w:sz w:val="22"/>
      <w:lang w:val="ru-RU" w:eastAsia="ru-RU" w:bidi="ar-SA"/>
    </w:rPr>
  </w:style>
  <w:style w:type="paragraph" w:styleId="927">
    <w:name w:val="Текст выноски"/>
    <w:basedOn w:val="916"/>
    <w:next w:val="927"/>
    <w:link w:val="928"/>
    <w:uiPriority w:val="99"/>
    <w:semiHidden/>
    <w:unhideWhenUsed/>
    <w:rPr>
      <w:rFonts w:ascii="Tahoma" w:hAnsi="Tahoma" w:cs="Tahoma"/>
      <w:sz w:val="16"/>
      <w:szCs w:val="16"/>
    </w:rPr>
  </w:style>
  <w:style w:type="character" w:styleId="928">
    <w:name w:val="Текст выноски Знак"/>
    <w:next w:val="928"/>
    <w:link w:val="92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29">
    <w:name w:val="Style5"/>
    <w:basedOn w:val="916"/>
    <w:next w:val="929"/>
    <w:link w:val="916"/>
    <w:uiPriority w:val="99"/>
    <w:qFormat/>
    <w:pPr>
      <w:widowControl w:val="off"/>
    </w:pPr>
    <w:rPr>
      <w:rFonts w:eastAsia="Times New Roman"/>
      <w:sz w:val="24"/>
      <w:szCs w:val="24"/>
    </w:rPr>
  </w:style>
  <w:style w:type="paragraph" w:styleId="930">
    <w:name w:val="Style13"/>
    <w:basedOn w:val="916"/>
    <w:next w:val="930"/>
    <w:link w:val="916"/>
    <w:uiPriority w:val="99"/>
    <w:qFormat/>
    <w:pPr>
      <w:spacing w:line="310" w:lineRule="exact"/>
      <w:widowControl w:val="off"/>
    </w:pPr>
    <w:rPr>
      <w:rFonts w:eastAsia="Times New Roman"/>
      <w:sz w:val="24"/>
      <w:szCs w:val="24"/>
    </w:rPr>
  </w:style>
  <w:style w:type="paragraph" w:styleId="931">
    <w:name w:val="Style24"/>
    <w:basedOn w:val="916"/>
    <w:next w:val="931"/>
    <w:link w:val="916"/>
    <w:uiPriority w:val="99"/>
    <w:pPr>
      <w:ind w:hanging="206"/>
      <w:spacing w:line="310" w:lineRule="exact"/>
      <w:widowControl w:val="off"/>
    </w:pPr>
    <w:rPr>
      <w:rFonts w:eastAsia="Times New Roman"/>
      <w:sz w:val="24"/>
      <w:szCs w:val="24"/>
    </w:rPr>
  </w:style>
  <w:style w:type="character" w:styleId="932">
    <w:name w:val="Font Style35"/>
    <w:next w:val="932"/>
    <w:link w:val="916"/>
    <w:uiPriority w:val="99"/>
    <w:rPr>
      <w:rFonts w:ascii="Times New Roman" w:hAnsi="Times New Roman" w:cs="Times New Roman"/>
      <w:b/>
      <w:bCs/>
      <w:sz w:val="26"/>
      <w:szCs w:val="26"/>
    </w:rPr>
  </w:style>
  <w:style w:type="character" w:styleId="933">
    <w:name w:val="Font Style40"/>
    <w:next w:val="933"/>
    <w:link w:val="916"/>
    <w:uiPriority w:val="99"/>
    <w:rPr>
      <w:rFonts w:ascii="Times New Roman" w:hAnsi="Times New Roman" w:cs="Times New Roman"/>
      <w:sz w:val="26"/>
      <w:szCs w:val="26"/>
    </w:rPr>
  </w:style>
  <w:style w:type="paragraph" w:styleId="934">
    <w:name w:val="Абзац списка"/>
    <w:basedOn w:val="916"/>
    <w:next w:val="934"/>
    <w:link w:val="916"/>
    <w:uiPriority w:val="34"/>
    <w:qFormat/>
    <w:pPr>
      <w:contextualSpacing/>
      <w:ind w:left="720"/>
    </w:pPr>
    <w:rPr>
      <w:sz w:val="24"/>
      <w:szCs w:val="24"/>
    </w:rPr>
  </w:style>
  <w:style w:type="character" w:styleId="935">
    <w:name w:val="Заголовок 3 Знак,Знак3 Знак"/>
    <w:next w:val="935"/>
    <w:link w:val="918"/>
    <w:rPr>
      <w:rFonts w:ascii="Arial" w:hAnsi="Arial" w:eastAsia="Times New Roman" w:cs="Arial"/>
      <w:b/>
      <w:bCs/>
      <w:sz w:val="26"/>
      <w:szCs w:val="26"/>
      <w:lang w:eastAsia="ru-RU"/>
    </w:rPr>
  </w:style>
  <w:style w:type="paragraph" w:styleId="936">
    <w:name w:val="Обычный (веб),Обычный (Web)"/>
    <w:basedOn w:val="916"/>
    <w:next w:val="936"/>
    <w:link w:val="952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styleId="937">
    <w:name w:val="Дипл-Обычный"/>
    <w:next w:val="937"/>
    <w:link w:val="916"/>
    <w:uiPriority w:val="99"/>
    <w:pPr>
      <w:ind w:firstLine="357"/>
      <w:jc w:val="both"/>
    </w:pPr>
    <w:rPr>
      <w:rFonts w:ascii="Times New Roman" w:hAnsi="Times New Roman" w:eastAsia="Times New Roman"/>
      <w:sz w:val="28"/>
      <w:szCs w:val="28"/>
      <w:lang w:val="ru-RU" w:eastAsia="ru-RU" w:bidi="ar-SA"/>
    </w:rPr>
  </w:style>
  <w:style w:type="paragraph" w:styleId="938">
    <w:name w:val="Основной текст с отступом"/>
    <w:basedOn w:val="916"/>
    <w:next w:val="938"/>
    <w:link w:val="939"/>
    <w:pPr>
      <w:ind w:left="283"/>
      <w:spacing w:after="120"/>
    </w:pPr>
    <w:rPr>
      <w:sz w:val="24"/>
      <w:szCs w:val="24"/>
    </w:rPr>
  </w:style>
  <w:style w:type="character" w:styleId="939">
    <w:name w:val="Основной текст с отступом Знак"/>
    <w:next w:val="939"/>
    <w:link w:val="938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0">
    <w:name w:val="p"/>
    <w:basedOn w:val="916"/>
    <w:next w:val="940"/>
    <w:link w:val="916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41">
    <w:name w:val="Верхний колонтитул"/>
    <w:basedOn w:val="916"/>
    <w:next w:val="941"/>
    <w:link w:val="94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42">
    <w:name w:val="Верхний колонтитул Знак"/>
    <w:next w:val="942"/>
    <w:link w:val="941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43">
    <w:name w:val="Нижний колонтитул"/>
    <w:basedOn w:val="916"/>
    <w:next w:val="943"/>
    <w:link w:val="94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44">
    <w:name w:val="Нижний колонтитул Знак"/>
    <w:next w:val="944"/>
    <w:link w:val="943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45">
    <w:name w:val="Заголовок 1 Знак"/>
    <w:next w:val="945"/>
    <w:link w:val="917"/>
    <w:uiPriority w:val="9"/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paragraph" w:styleId="946">
    <w:name w:val="Рисунок"/>
    <w:basedOn w:val="916"/>
    <w:next w:val="946"/>
    <w:link w:val="916"/>
    <w:pPr>
      <w:numPr>
        <w:ilvl w:val="0"/>
        <w:numId w:val="21"/>
      </w:numPr>
    </w:pPr>
  </w:style>
  <w:style w:type="character" w:styleId="947">
    <w:name w:val="Гиперссылка"/>
    <w:next w:val="947"/>
    <w:link w:val="916"/>
    <w:uiPriority w:val="99"/>
    <w:unhideWhenUsed/>
    <w:rPr>
      <w:color w:val="0000ff"/>
      <w:u w:val="single"/>
    </w:rPr>
  </w:style>
  <w:style w:type="character" w:styleId="948">
    <w:name w:val="Неразрешенное упоминание1"/>
    <w:next w:val="948"/>
    <w:link w:val="916"/>
    <w:uiPriority w:val="99"/>
    <w:semiHidden/>
    <w:unhideWhenUsed/>
    <w:rPr>
      <w:color w:val="605e5c"/>
      <w:shd w:val="clear" w:color="auto" w:fill="e1dfdd"/>
    </w:rPr>
  </w:style>
  <w:style w:type="paragraph" w:styleId="949">
    <w:name w:val="EmptyLayoutCell"/>
    <w:basedOn w:val="916"/>
    <w:next w:val="949"/>
    <w:link w:val="916"/>
    <w:rPr>
      <w:sz w:val="2"/>
      <w:lang w:val="en-US" w:eastAsia="en-US"/>
    </w:rPr>
  </w:style>
  <w:style w:type="character" w:styleId="950">
    <w:name w:val="Unresolved Mention"/>
    <w:next w:val="950"/>
    <w:link w:val="916"/>
    <w:uiPriority w:val="99"/>
    <w:semiHidden/>
    <w:unhideWhenUsed/>
    <w:rPr>
      <w:color w:val="605e5c"/>
      <w:shd w:val="clear" w:color="auto" w:fill="e1dfdd"/>
    </w:rPr>
  </w:style>
  <w:style w:type="character" w:styleId="951">
    <w:name w:val="ecattext"/>
    <w:basedOn w:val="920"/>
    <w:next w:val="951"/>
    <w:link w:val="916"/>
  </w:style>
  <w:style w:type="character" w:styleId="952">
    <w:name w:val="Обычный (веб) Знак,Обычный (Web) Знак"/>
    <w:next w:val="952"/>
    <w:link w:val="936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3">
    <w:name w:val="Style2"/>
    <w:basedOn w:val="916"/>
    <w:next w:val="953"/>
    <w:link w:val="916"/>
    <w:uiPriority w:val="99"/>
    <w:qFormat/>
    <w:pPr>
      <w:ind w:firstLine="691"/>
      <w:spacing w:line="322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954">
    <w:name w:val="Style4"/>
    <w:basedOn w:val="916"/>
    <w:next w:val="954"/>
    <w:link w:val="916"/>
    <w:uiPriority w:val="99"/>
    <w:qFormat/>
    <w:pPr>
      <w:jc w:val="both"/>
      <w:spacing w:line="322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955">
    <w:name w:val="Style6"/>
    <w:basedOn w:val="916"/>
    <w:next w:val="955"/>
    <w:link w:val="916"/>
    <w:uiPriority w:val="99"/>
    <w:qFormat/>
    <w:pPr>
      <w:ind w:firstLine="691"/>
      <w:spacing w:line="324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956">
    <w:name w:val="Style7"/>
    <w:basedOn w:val="916"/>
    <w:next w:val="956"/>
    <w:link w:val="916"/>
    <w:uiPriority w:val="99"/>
    <w:qFormat/>
    <w:pPr>
      <w:spacing w:line="360" w:lineRule="auto"/>
    </w:pPr>
    <w:rPr>
      <w:rFonts w:ascii="Calibri" w:hAnsi="Calibri"/>
      <w:sz w:val="24"/>
      <w:szCs w:val="24"/>
      <w:lang w:val="en-US" w:eastAsia="en-US" w:bidi="en-US"/>
    </w:rPr>
  </w:style>
  <w:style w:type="paragraph" w:styleId="957">
    <w:name w:val="Style8"/>
    <w:basedOn w:val="916"/>
    <w:next w:val="957"/>
    <w:link w:val="916"/>
    <w:uiPriority w:val="99"/>
    <w:qFormat/>
    <w:pPr>
      <w:ind w:firstLine="792"/>
      <w:spacing w:line="643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958">
    <w:name w:val="Style9"/>
    <w:basedOn w:val="916"/>
    <w:next w:val="958"/>
    <w:link w:val="916"/>
    <w:uiPriority w:val="99"/>
    <w:qFormat/>
    <w:pPr>
      <w:spacing w:line="322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959">
    <w:name w:val="Style11"/>
    <w:basedOn w:val="916"/>
    <w:next w:val="959"/>
    <w:link w:val="916"/>
    <w:uiPriority w:val="99"/>
    <w:qFormat/>
    <w:pPr>
      <w:spacing w:line="360" w:lineRule="auto"/>
    </w:pPr>
    <w:rPr>
      <w:rFonts w:ascii="Calibri" w:hAnsi="Calibri"/>
      <w:sz w:val="24"/>
      <w:szCs w:val="24"/>
      <w:lang w:val="en-US" w:eastAsia="en-US" w:bidi="en-US"/>
    </w:rPr>
  </w:style>
  <w:style w:type="paragraph" w:styleId="960">
    <w:name w:val="Style14"/>
    <w:basedOn w:val="916"/>
    <w:next w:val="960"/>
    <w:link w:val="916"/>
    <w:uiPriority w:val="99"/>
    <w:qFormat/>
    <w:pPr>
      <w:ind w:firstLine="480"/>
      <w:spacing w:line="323" w:lineRule="exact"/>
    </w:pPr>
    <w:rPr>
      <w:rFonts w:ascii="Calibri" w:hAnsi="Calibri"/>
      <w:sz w:val="24"/>
      <w:szCs w:val="24"/>
      <w:lang w:val="en-US" w:eastAsia="en-US" w:bidi="en-US"/>
    </w:rPr>
  </w:style>
  <w:style w:type="character" w:styleId="961">
    <w:name w:val="Font Style18"/>
    <w:next w:val="961"/>
    <w:link w:val="916"/>
    <w:uiPriority w:val="99"/>
    <w:rPr>
      <w:rFonts w:ascii="Times New Roman" w:hAnsi="Times New Roman" w:cs="Times New Roman"/>
      <w:b/>
      <w:bCs/>
      <w:sz w:val="26"/>
      <w:szCs w:val="26"/>
    </w:rPr>
  </w:style>
  <w:style w:type="character" w:styleId="962">
    <w:name w:val="Font Style19"/>
    <w:next w:val="962"/>
    <w:link w:val="916"/>
    <w:uiPriority w:val="99"/>
    <w:rPr>
      <w:rFonts w:ascii="Times New Roman" w:hAnsi="Times New Roman" w:cs="Times New Roman"/>
      <w:sz w:val="26"/>
      <w:szCs w:val="26"/>
    </w:rPr>
  </w:style>
  <w:style w:type="character" w:styleId="963">
    <w:name w:val="Font Style20"/>
    <w:next w:val="963"/>
    <w:link w:val="916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styleId="964">
    <w:name w:val="Font Style21"/>
    <w:next w:val="964"/>
    <w:link w:val="916"/>
    <w:uiPriority w:val="99"/>
    <w:rPr>
      <w:rFonts w:ascii="Times New Roman" w:hAnsi="Times New Roman" w:cs="Times New Roman"/>
      <w:i/>
      <w:iCs/>
      <w:sz w:val="26"/>
      <w:szCs w:val="26"/>
    </w:rPr>
  </w:style>
  <w:style w:type="paragraph" w:styleId="965">
    <w:name w:val="Название"/>
    <w:basedOn w:val="916"/>
    <w:next w:val="916"/>
    <w:link w:val="966"/>
    <w:uiPriority w:val="10"/>
    <w:qFormat/>
    <w:pPr>
      <w:contextualSpacing/>
      <w:jc w:val="center"/>
    </w:pPr>
    <w:rPr>
      <w:rFonts w:eastAsia="Times New Roman"/>
      <w:spacing w:val="-10"/>
      <w:sz w:val="28"/>
      <w:szCs w:val="28"/>
    </w:rPr>
  </w:style>
  <w:style w:type="character" w:styleId="966">
    <w:name w:val="Название Знак"/>
    <w:next w:val="966"/>
    <w:link w:val="965"/>
    <w:uiPriority w:val="10"/>
    <w:rPr>
      <w:rFonts w:ascii="Times New Roman" w:hAnsi="Times New Roman" w:eastAsia="Times New Roman" w:cs="Times New Roman"/>
      <w:spacing w:val="-10"/>
      <w:sz w:val="28"/>
      <w:szCs w:val="28"/>
      <w:lang w:eastAsia="ru-RU"/>
    </w:rPr>
  </w:style>
  <w:style w:type="paragraph" w:styleId="967">
    <w:name w:val="Заголовок оглавления"/>
    <w:basedOn w:val="917"/>
    <w:next w:val="916"/>
    <w:link w:val="916"/>
    <w:uiPriority w:val="39"/>
    <w:unhideWhenUsed/>
    <w:qFormat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968">
    <w:name w:val="Оглавление 3"/>
    <w:basedOn w:val="916"/>
    <w:next w:val="916"/>
    <w:link w:val="916"/>
    <w:uiPriority w:val="39"/>
    <w:unhideWhenUsed/>
    <w:pPr>
      <w:ind w:left="400"/>
      <w:spacing w:after="100"/>
    </w:pPr>
  </w:style>
  <w:style w:type="paragraph" w:styleId="969">
    <w:name w:val="Оглавление 1"/>
    <w:basedOn w:val="916"/>
    <w:next w:val="916"/>
    <w:link w:val="916"/>
    <w:uiPriority w:val="39"/>
    <w:unhideWhenUsed/>
    <w:pPr>
      <w:spacing w:after="100"/>
    </w:pPr>
  </w:style>
  <w:style w:type="character" w:styleId="970" w:default="1">
    <w:name w:val="Default Paragraph Font"/>
    <w:uiPriority w:val="1"/>
    <w:semiHidden/>
    <w:unhideWhenUsed/>
  </w:style>
  <w:style w:type="numbering" w:styleId="971" w:default="1">
    <w:name w:val="No List"/>
    <w:uiPriority w:val="99"/>
    <w:semiHidden/>
    <w:unhideWhenUsed/>
  </w:style>
  <w:style w:type="table" w:styleId="97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 Колдунова</cp:lastModifiedBy>
  <cp:revision>6</cp:revision>
  <dcterms:created xsi:type="dcterms:W3CDTF">2025-06-04T03:36:00Z</dcterms:created>
  <dcterms:modified xsi:type="dcterms:W3CDTF">2026-04-16T08:06:36Z</dcterms:modified>
  <cp:version>917504</cp:version>
</cp:coreProperties>
</file>